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仿宋_GB2312" w:eastAsia="仿宋_GB2312"/>
          <w:sz w:val="28"/>
          <w:szCs w:val="28"/>
        </w:rPr>
      </w:pPr>
    </w:p>
    <w:p>
      <w:pPr>
        <w:rPr>
          <w:rFonts w:asciiTheme="minorEastAsia" w:hAnsiTheme="minorEastAsia" w:eastAsiaTheme="minorEastAsia" w:cstheme="minorEastAsia"/>
          <w:sz w:val="28"/>
          <w:szCs w:val="28"/>
        </w:rPr>
      </w:pPr>
      <w:r>
        <w:rPr>
          <w:rFonts w:hint="eastAsia"/>
          <w:sz w:val="28"/>
          <w:szCs w:val="28"/>
        </w:rPr>
        <w:t xml:space="preserve">                                 招标编号：</w:t>
      </w:r>
      <w:r>
        <w:rPr>
          <w:rFonts w:hint="eastAsia" w:asciiTheme="minorEastAsia" w:hAnsiTheme="minorEastAsia" w:eastAsiaTheme="minorEastAsia" w:cstheme="minorEastAsia"/>
          <w:sz w:val="28"/>
          <w:szCs w:val="28"/>
        </w:rPr>
        <w:t>CMCU2018-ZC-002</w:t>
      </w:r>
    </w:p>
    <w:p>
      <w:pPr>
        <w:rPr>
          <w:sz w:val="28"/>
          <w:szCs w:val="28"/>
        </w:rPr>
      </w:pPr>
    </w:p>
    <w:p>
      <w:pPr>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中机中联工程有限公司</w:t>
      </w:r>
    </w:p>
    <w:p>
      <w:pPr>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2018年度商品混凝土集中采购</w:t>
      </w:r>
    </w:p>
    <w:p>
      <w:pPr>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供应商入围</w:t>
      </w:r>
    </w:p>
    <w:p>
      <w:pPr>
        <w:rPr>
          <w:rFonts w:asciiTheme="minorEastAsia" w:hAnsiTheme="minorEastAsia" w:eastAsiaTheme="minorEastAsia" w:cstheme="minorEastAsia"/>
          <w:sz w:val="52"/>
          <w:szCs w:val="52"/>
        </w:rPr>
      </w:pPr>
    </w:p>
    <w:p>
      <w:pPr>
        <w:jc w:val="center"/>
        <w:rPr>
          <w:rFonts w:ascii="微软雅黑" w:hAnsi="微软雅黑" w:eastAsia="微软雅黑" w:cs="微软雅黑"/>
          <w:b/>
          <w:bCs/>
          <w:sz w:val="72"/>
          <w:szCs w:val="72"/>
        </w:rPr>
      </w:pPr>
      <w:r>
        <w:rPr>
          <w:rFonts w:hint="eastAsia" w:ascii="微软雅黑" w:hAnsi="微软雅黑" w:eastAsia="微软雅黑" w:cs="微软雅黑"/>
          <w:b/>
          <w:bCs/>
          <w:sz w:val="72"/>
          <w:szCs w:val="72"/>
        </w:rPr>
        <w:t>招</w:t>
      </w:r>
    </w:p>
    <w:p>
      <w:pPr>
        <w:jc w:val="center"/>
        <w:rPr>
          <w:rFonts w:ascii="微软雅黑" w:hAnsi="微软雅黑" w:eastAsia="微软雅黑" w:cs="微软雅黑"/>
          <w:b/>
          <w:bCs/>
          <w:sz w:val="72"/>
          <w:szCs w:val="72"/>
        </w:rPr>
      </w:pPr>
      <w:r>
        <w:rPr>
          <w:rFonts w:hint="eastAsia" w:ascii="微软雅黑" w:hAnsi="微软雅黑" w:eastAsia="微软雅黑" w:cs="微软雅黑"/>
          <w:b/>
          <w:bCs/>
          <w:sz w:val="72"/>
          <w:szCs w:val="72"/>
        </w:rPr>
        <w:t>标</w:t>
      </w:r>
    </w:p>
    <w:p>
      <w:pPr>
        <w:jc w:val="center"/>
        <w:rPr>
          <w:rFonts w:ascii="微软雅黑" w:hAnsi="微软雅黑" w:eastAsia="微软雅黑" w:cs="微软雅黑"/>
          <w:b/>
          <w:bCs/>
          <w:sz w:val="72"/>
          <w:szCs w:val="72"/>
        </w:rPr>
      </w:pPr>
      <w:r>
        <w:rPr>
          <w:rFonts w:hint="eastAsia" w:ascii="微软雅黑" w:hAnsi="微软雅黑" w:eastAsia="微软雅黑" w:cs="微软雅黑"/>
          <w:b/>
          <w:bCs/>
          <w:sz w:val="72"/>
          <w:szCs w:val="72"/>
        </w:rPr>
        <w:t>文</w:t>
      </w:r>
    </w:p>
    <w:p>
      <w:pPr>
        <w:jc w:val="center"/>
        <w:rPr>
          <w:rFonts w:ascii="微软雅黑" w:hAnsi="微软雅黑" w:eastAsia="微软雅黑" w:cs="微软雅黑"/>
          <w:b/>
          <w:bCs/>
          <w:sz w:val="72"/>
          <w:szCs w:val="72"/>
        </w:rPr>
      </w:pPr>
      <w:r>
        <w:rPr>
          <w:rFonts w:hint="eastAsia" w:ascii="微软雅黑" w:hAnsi="微软雅黑" w:eastAsia="微软雅黑" w:cs="微软雅黑"/>
          <w:b/>
          <w:bCs/>
          <w:sz w:val="72"/>
          <w:szCs w:val="72"/>
        </w:rPr>
        <w:t>件</w:t>
      </w:r>
    </w:p>
    <w:p>
      <w:pPr>
        <w:rPr>
          <w:rFonts w:ascii="楷体_GB2312" w:eastAsia="楷体_GB2312"/>
          <w:sz w:val="48"/>
          <w:szCs w:val="48"/>
        </w:rPr>
      </w:pPr>
    </w:p>
    <w:p>
      <w:pPr>
        <w:jc w:val="center"/>
        <w:rPr>
          <w:rFonts w:asciiTheme="minorEastAsia" w:hAnsiTheme="minorEastAsia" w:eastAsiaTheme="minorEastAsia" w:cstheme="minorEastAsia"/>
          <w:b/>
          <w:bCs/>
          <w:sz w:val="32"/>
          <w:szCs w:val="32"/>
        </w:rPr>
      </w:pPr>
    </w:p>
    <w:p>
      <w:pPr>
        <w:ind w:firstLine="1928" w:firstLineChars="6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招标单位：</w:t>
      </w:r>
      <w:r>
        <w:rPr>
          <w:rFonts w:hint="eastAsia" w:asciiTheme="minorEastAsia" w:hAnsiTheme="minorEastAsia" w:eastAsiaTheme="minorEastAsia" w:cstheme="minorEastAsia"/>
          <w:sz w:val="32"/>
          <w:szCs w:val="32"/>
        </w:rPr>
        <w:t>中机中联工程有限公司</w:t>
      </w:r>
    </w:p>
    <w:p>
      <w:pPr>
        <w:ind w:firstLine="1928" w:firstLineChars="600"/>
        <w:jc w:val="both"/>
        <w:rPr>
          <w:rFonts w:asciiTheme="minorEastAsia" w:hAnsiTheme="minorEastAsia" w:eastAsiaTheme="minorEastAsia" w:cstheme="minorEastAsia"/>
          <w:color w:val="FF0000"/>
          <w:sz w:val="32"/>
          <w:szCs w:val="32"/>
        </w:rPr>
      </w:pPr>
      <w:r>
        <w:rPr>
          <w:rFonts w:hint="eastAsia" w:asciiTheme="minorEastAsia" w:hAnsiTheme="minorEastAsia" w:eastAsiaTheme="minorEastAsia" w:cstheme="minorEastAsia"/>
          <w:b/>
          <w:bCs/>
          <w:sz w:val="32"/>
          <w:szCs w:val="32"/>
        </w:rPr>
        <w:t>招标时间：</w:t>
      </w:r>
      <w:r>
        <w:rPr>
          <w:rFonts w:hint="eastAsia" w:asciiTheme="minorEastAsia" w:hAnsiTheme="minorEastAsia" w:eastAsiaTheme="minorEastAsia" w:cstheme="minorEastAsia"/>
          <w:sz w:val="32"/>
          <w:szCs w:val="32"/>
          <w:u w:val="single"/>
        </w:rPr>
        <w:t xml:space="preserve"> </w:t>
      </w:r>
      <w:r>
        <w:rPr>
          <w:rFonts w:hint="eastAsia" w:asciiTheme="minorEastAsia" w:hAnsiTheme="minorEastAsia" w:eastAsiaTheme="minorEastAsia" w:cstheme="minorEastAsia"/>
          <w:color w:val="FF0000"/>
          <w:sz w:val="32"/>
          <w:szCs w:val="32"/>
          <w:u w:val="single"/>
        </w:rPr>
        <w:t>2018</w:t>
      </w:r>
      <w:r>
        <w:rPr>
          <w:rFonts w:hint="eastAsia" w:asciiTheme="minorEastAsia" w:hAnsiTheme="minorEastAsia" w:eastAsiaTheme="minorEastAsia" w:cstheme="minorEastAsia"/>
          <w:color w:val="FF0000"/>
          <w:sz w:val="32"/>
          <w:szCs w:val="32"/>
        </w:rPr>
        <w:t>年</w:t>
      </w:r>
      <w:r>
        <w:rPr>
          <w:rFonts w:hint="eastAsia" w:asciiTheme="minorEastAsia" w:hAnsiTheme="minorEastAsia" w:eastAsiaTheme="minorEastAsia" w:cstheme="minorEastAsia"/>
          <w:color w:val="FF0000"/>
          <w:sz w:val="32"/>
          <w:szCs w:val="32"/>
          <w:u w:val="single"/>
          <w:lang w:val="en-US" w:eastAsia="zh-CN"/>
        </w:rPr>
        <w:t>4</w:t>
      </w:r>
      <w:r>
        <w:rPr>
          <w:rFonts w:hint="eastAsia" w:asciiTheme="minorEastAsia" w:hAnsiTheme="minorEastAsia" w:eastAsiaTheme="minorEastAsia" w:cstheme="minorEastAsia"/>
          <w:color w:val="FF0000"/>
          <w:sz w:val="32"/>
          <w:szCs w:val="32"/>
        </w:rPr>
        <w:t>月</w:t>
      </w:r>
      <w:r>
        <w:rPr>
          <w:rFonts w:hint="eastAsia" w:asciiTheme="minorEastAsia" w:hAnsiTheme="minorEastAsia" w:eastAsiaTheme="minorEastAsia" w:cstheme="minorEastAsia"/>
          <w:color w:val="FF0000"/>
          <w:sz w:val="32"/>
          <w:szCs w:val="32"/>
          <w:u w:val="single"/>
          <w:lang w:val="en-US" w:eastAsia="zh-CN"/>
        </w:rPr>
        <w:t xml:space="preserve">2 </w:t>
      </w:r>
      <w:r>
        <w:rPr>
          <w:rFonts w:hint="eastAsia" w:asciiTheme="minorEastAsia" w:hAnsiTheme="minorEastAsia" w:eastAsiaTheme="minorEastAsia" w:cstheme="minorEastAsia"/>
          <w:color w:val="FF0000"/>
          <w:sz w:val="32"/>
          <w:szCs w:val="32"/>
        </w:rPr>
        <w:t>日</w:t>
      </w:r>
    </w:p>
    <w:p>
      <w:pPr>
        <w:pStyle w:val="2"/>
        <w:jc w:val="center"/>
        <w:sectPr>
          <w:headerReference r:id="rId4" w:type="first"/>
          <w:headerReference r:id="rId3" w:type="default"/>
          <w:pgSz w:w="11906" w:h="16838"/>
          <w:pgMar w:top="1440" w:right="1800" w:bottom="1440" w:left="1800" w:header="567" w:footer="992" w:gutter="0"/>
          <w:pgNumType w:start="0"/>
          <w:cols w:space="0" w:num="1"/>
          <w:docGrid w:type="lines" w:linePitch="312" w:charSpace="0"/>
        </w:sectPr>
      </w:pPr>
    </w:p>
    <w:p>
      <w:pPr>
        <w:spacing w:line="400" w:lineRule="exact"/>
        <w:rPr>
          <w:bCs/>
          <w:kern w:val="44"/>
          <w:szCs w:val="44"/>
        </w:rPr>
      </w:pPr>
      <w:bookmarkStart w:id="0" w:name="_Toc144974486"/>
      <w:bookmarkStart w:id="1" w:name="_Toc246996908"/>
      <w:bookmarkStart w:id="2" w:name="_Toc296602409"/>
      <w:bookmarkStart w:id="3" w:name="_Toc179632535"/>
      <w:bookmarkStart w:id="4" w:name="_Toc152042294"/>
      <w:bookmarkStart w:id="5" w:name="_Toc247085679"/>
      <w:bookmarkStart w:id="6" w:name="_Toc152045518"/>
      <w:bookmarkStart w:id="7" w:name="_Toc246996165"/>
      <w:bookmarkStart w:id="8" w:name="OLE_LINK4"/>
      <w:bookmarkStart w:id="9" w:name="_Toc152045527"/>
      <w:bookmarkStart w:id="10" w:name="_Toc179632544"/>
      <w:bookmarkStart w:id="11" w:name="_Toc246996173"/>
      <w:bookmarkStart w:id="12" w:name="_Toc247085687"/>
      <w:bookmarkStart w:id="13" w:name="_Toc246996916"/>
      <w:bookmarkStart w:id="14" w:name="_Toc296602418"/>
      <w:bookmarkStart w:id="15" w:name="_Toc152042303"/>
      <w:bookmarkStart w:id="16" w:name="_Toc144974495"/>
    </w:p>
    <w:p>
      <w:pPr>
        <w:pStyle w:val="2"/>
        <w:numPr>
          <w:ilvl w:val="0"/>
          <w:numId w:val="1"/>
        </w:numPr>
        <w:spacing w:before="0" w:after="0" w:line="360" w:lineRule="auto"/>
        <w:jc w:val="center"/>
        <w:rPr>
          <w:rFonts w:asciiTheme="minorEastAsia" w:hAnsiTheme="minorEastAsia" w:eastAsiaTheme="minorEastAsia" w:cstheme="minorEastAsia"/>
        </w:rPr>
      </w:pPr>
      <w:bookmarkStart w:id="17" w:name="_Toc482195832"/>
      <w:r>
        <w:rPr>
          <w:rFonts w:hint="eastAsia" w:asciiTheme="minorEastAsia" w:hAnsiTheme="minorEastAsia" w:eastAsiaTheme="minorEastAsia" w:cstheme="minorEastAsia"/>
        </w:rPr>
        <w:t>投标邀请书</w:t>
      </w:r>
      <w:bookmarkEnd w:id="0"/>
      <w:bookmarkEnd w:id="1"/>
      <w:bookmarkEnd w:id="2"/>
      <w:bookmarkEnd w:id="3"/>
      <w:bookmarkEnd w:id="4"/>
      <w:bookmarkEnd w:id="5"/>
      <w:bookmarkEnd w:id="6"/>
      <w:bookmarkEnd w:id="7"/>
      <w:bookmarkEnd w:id="17"/>
    </w:p>
    <w:p/>
    <w:p>
      <w:pPr>
        <w:spacing w:line="360" w:lineRule="auto"/>
        <w:ind w:firstLine="476" w:firstLineChars="227"/>
        <w:rPr>
          <w:rFonts w:asciiTheme="minorEastAsia" w:hAnsiTheme="minorEastAsia" w:eastAsiaTheme="minorEastAsia" w:cstheme="minorEastAsia"/>
          <w:szCs w:val="21"/>
        </w:rPr>
      </w:pPr>
      <w:bookmarkStart w:id="18" w:name="_Toc296602412"/>
      <w:bookmarkStart w:id="19" w:name="_Toc246996911"/>
      <w:bookmarkStart w:id="20" w:name="_Toc144974489"/>
      <w:bookmarkStart w:id="21" w:name="_Toc152045521"/>
      <w:bookmarkStart w:id="22" w:name="_Toc247085682"/>
      <w:bookmarkStart w:id="23" w:name="_Toc246996168"/>
      <w:bookmarkStart w:id="24" w:name="_Toc179632538"/>
      <w:bookmarkStart w:id="25" w:name="_Toc152042297"/>
      <w:r>
        <w:rPr>
          <w:rFonts w:hint="eastAsia" w:asciiTheme="minorEastAsia" w:hAnsiTheme="minorEastAsia" w:eastAsiaTheme="minorEastAsia" w:cstheme="minorEastAsia"/>
          <w:szCs w:val="21"/>
        </w:rPr>
        <w:t>本项目为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bCs/>
          <w:szCs w:val="21"/>
          <w:u w:val="single"/>
        </w:rPr>
        <w:t xml:space="preserve">2018年度商品混凝土集中采购 </w:t>
      </w:r>
      <w:r>
        <w:rPr>
          <w:rFonts w:asciiTheme="minorEastAsia" w:hAnsiTheme="minorEastAsia" w:eastAsiaTheme="minorEastAsia" w:cstheme="minorEastAsia"/>
          <w:szCs w:val="21"/>
        </w:rPr>
        <w:t>招标</w:t>
      </w:r>
      <w:r>
        <w:rPr>
          <w:rFonts w:hint="eastAsia" w:asciiTheme="minorEastAsia" w:hAnsiTheme="minorEastAsia" w:eastAsiaTheme="minorEastAsia" w:cstheme="minorEastAsia"/>
          <w:szCs w:val="21"/>
        </w:rPr>
        <w:t>，</w:t>
      </w:r>
      <w:r>
        <w:rPr>
          <w:rFonts w:asciiTheme="minorEastAsia" w:hAnsiTheme="minorEastAsia" w:eastAsiaTheme="minorEastAsia" w:cstheme="minorEastAsia"/>
          <w:szCs w:val="21"/>
        </w:rPr>
        <w:t>现邀请</w:t>
      </w:r>
      <w:r>
        <w:rPr>
          <w:rFonts w:hint="eastAsia" w:asciiTheme="minorEastAsia" w:hAnsiTheme="minorEastAsia" w:eastAsiaTheme="minorEastAsia" w:cstheme="minorEastAsia"/>
          <w:szCs w:val="21"/>
        </w:rPr>
        <w:t>贵公司参加入围比选</w:t>
      </w:r>
      <w:r>
        <w:rPr>
          <w:rFonts w:asciiTheme="minorEastAsia" w:hAnsiTheme="minorEastAsia" w:eastAsiaTheme="minorEastAsia" w:cstheme="minorEastAsia"/>
          <w:szCs w:val="21"/>
        </w:rPr>
        <w:t>。</w:t>
      </w:r>
    </w:p>
    <w:p>
      <w:pPr>
        <w:widowControl/>
        <w:spacing w:line="360" w:lineRule="auto"/>
        <w:jc w:val="left"/>
        <w:rPr>
          <w:rFonts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t>一</w:t>
      </w:r>
      <w:r>
        <w:rPr>
          <w:rFonts w:asciiTheme="minorEastAsia" w:hAnsiTheme="minorEastAsia" w:eastAsiaTheme="minorEastAsia" w:cstheme="minorEastAsia"/>
          <w:szCs w:val="21"/>
        </w:rPr>
        <w:t>、名称：</w:t>
      </w:r>
      <w:r>
        <w:rPr>
          <w:rFonts w:hint="eastAsia" w:asciiTheme="minorEastAsia" w:hAnsiTheme="minorEastAsia" w:eastAsiaTheme="minorEastAsia" w:cstheme="minorEastAsia"/>
          <w:bCs/>
          <w:szCs w:val="21"/>
        </w:rPr>
        <w:t>2018年度商品混凝土集中采购</w:t>
      </w:r>
      <w:r>
        <w:rPr>
          <w:rFonts w:hint="eastAsia" w:asciiTheme="minorEastAsia" w:hAnsiTheme="minorEastAsia" w:eastAsiaTheme="minorEastAsia" w:cstheme="minorEastAsia"/>
          <w:szCs w:val="21"/>
        </w:rPr>
        <w:t>供应商入围；</w:t>
      </w:r>
    </w:p>
    <w:p>
      <w:pPr>
        <w:widowControl/>
        <w:spacing w:line="360" w:lineRule="auto"/>
        <w:ind w:firstLine="420" w:firstLineChars="200"/>
        <w:jc w:val="left"/>
        <w:rPr>
          <w:rFonts w:asciiTheme="minorEastAsia" w:hAnsiTheme="minorEastAsia" w:eastAsiaTheme="minorEastAsia" w:cstheme="minorEastAsia"/>
          <w:szCs w:val="21"/>
        </w:rPr>
      </w:pPr>
      <w:r>
        <w:rPr>
          <w:rFonts w:asciiTheme="minorEastAsia" w:hAnsiTheme="minorEastAsia" w:eastAsiaTheme="minorEastAsia" w:cstheme="minorEastAsia"/>
          <w:szCs w:val="21"/>
        </w:rPr>
        <w:t>内容：</w:t>
      </w:r>
      <w:r>
        <w:rPr>
          <w:rFonts w:hint="eastAsia" w:asciiTheme="minorEastAsia" w:hAnsiTheme="minorEastAsia" w:eastAsiaTheme="minorEastAsia" w:cstheme="minorEastAsia"/>
          <w:szCs w:val="21"/>
        </w:rPr>
        <w:t>2018年度我公司工程总承包项目</w:t>
      </w:r>
      <w:r>
        <w:rPr>
          <w:rFonts w:hint="eastAsia" w:eastAsiaTheme="minorEastAsia"/>
          <w:szCs w:val="21"/>
        </w:rPr>
        <w:t>商品混凝土</w:t>
      </w:r>
      <w:r>
        <w:rPr>
          <w:rFonts w:hint="eastAsia"/>
          <w:szCs w:val="21"/>
        </w:rPr>
        <w:t>的供应、运输、装卸</w:t>
      </w:r>
      <w:r>
        <w:rPr>
          <w:rFonts w:asciiTheme="minorEastAsia" w:hAnsiTheme="minorEastAsia" w:eastAsiaTheme="minorEastAsia" w:cstheme="minorEastAsia"/>
          <w:szCs w:val="21"/>
        </w:rPr>
        <w:t>。</w:t>
      </w:r>
    </w:p>
    <w:bookmarkEnd w:id="18"/>
    <w:bookmarkEnd w:id="19"/>
    <w:bookmarkEnd w:id="20"/>
    <w:bookmarkEnd w:id="21"/>
    <w:bookmarkEnd w:id="22"/>
    <w:bookmarkEnd w:id="23"/>
    <w:bookmarkEnd w:id="24"/>
    <w:bookmarkEnd w:id="25"/>
    <w:p>
      <w:pPr>
        <w:widowControl/>
        <w:spacing w:line="360" w:lineRule="auto"/>
        <w:jc w:val="left"/>
        <w:rPr>
          <w:rFonts w:asciiTheme="minorEastAsia" w:hAnsiTheme="minorEastAsia" w:eastAsiaTheme="minorEastAsia" w:cstheme="minorEastAsia"/>
          <w:szCs w:val="21"/>
        </w:rPr>
      </w:pPr>
      <w:bookmarkStart w:id="26" w:name="_Toc152042298"/>
      <w:bookmarkStart w:id="27" w:name="_Toc246996169"/>
      <w:bookmarkStart w:id="28" w:name="_Toc247085683"/>
      <w:bookmarkStart w:id="29" w:name="_Toc152045522"/>
      <w:bookmarkStart w:id="30" w:name="_Toc296602413"/>
      <w:bookmarkStart w:id="31" w:name="_Toc246996912"/>
      <w:bookmarkStart w:id="32" w:name="_Toc144974490"/>
      <w:bookmarkStart w:id="33" w:name="_Toc179632539"/>
      <w:r>
        <w:rPr>
          <w:rFonts w:hint="eastAsia" w:asciiTheme="minorEastAsia" w:hAnsiTheme="minorEastAsia" w:eastAsiaTheme="minorEastAsia" w:cstheme="minorEastAsia"/>
          <w:szCs w:val="21"/>
        </w:rPr>
        <w:t>二、招标文件的获取</w:t>
      </w:r>
      <w:bookmarkEnd w:id="26"/>
      <w:bookmarkEnd w:id="27"/>
      <w:bookmarkEnd w:id="28"/>
      <w:bookmarkEnd w:id="29"/>
      <w:bookmarkEnd w:id="30"/>
      <w:bookmarkEnd w:id="31"/>
      <w:bookmarkEnd w:id="32"/>
      <w:bookmarkEnd w:id="33"/>
    </w:p>
    <w:p>
      <w:pPr>
        <w:spacing w:line="360" w:lineRule="auto"/>
        <w:ind w:firstLine="420" w:firstLineChars="200"/>
        <w:rPr>
          <w:rFonts w:hint="eastAsia" w:asciiTheme="minorEastAsia" w:hAnsiTheme="minorEastAsia" w:eastAsiaTheme="minorEastAsia" w:cstheme="minorEastAsia"/>
          <w:szCs w:val="21"/>
          <w:lang w:eastAsia="zh-CN"/>
        </w:rPr>
      </w:pPr>
      <w:bookmarkStart w:id="34" w:name="_Toc144974491"/>
      <w:bookmarkStart w:id="35" w:name="_Toc152042299"/>
      <w:bookmarkStart w:id="36" w:name="_Toc247085684"/>
      <w:bookmarkStart w:id="37" w:name="_Toc246996170"/>
      <w:bookmarkStart w:id="38" w:name="_Toc152045523"/>
      <w:bookmarkStart w:id="39" w:name="_Toc246996913"/>
      <w:bookmarkStart w:id="40" w:name="_Toc179632540"/>
      <w:bookmarkStart w:id="41" w:name="_Toc296602414"/>
      <w:r>
        <w:rPr>
          <w:rFonts w:hint="eastAsia" w:asciiTheme="minorEastAsia" w:hAnsiTheme="minorEastAsia" w:eastAsiaTheme="minorEastAsia" w:cstheme="minorEastAsia"/>
          <w:szCs w:val="21"/>
          <w:lang w:eastAsia="zh-CN"/>
        </w:rPr>
        <w:t>请在中机中联工程有限公司官网——新闻与公示——信息公示中自行下载。</w:t>
      </w:r>
      <w:bookmarkStart w:id="88" w:name="_GoBack"/>
      <w:bookmarkEnd w:id="88"/>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三、投标文件的递交</w:t>
      </w:r>
      <w:bookmarkEnd w:id="34"/>
      <w:bookmarkEnd w:id="35"/>
      <w:bookmarkEnd w:id="36"/>
      <w:bookmarkEnd w:id="37"/>
      <w:bookmarkEnd w:id="38"/>
      <w:bookmarkEnd w:id="39"/>
      <w:bookmarkEnd w:id="40"/>
      <w:bookmarkEnd w:id="41"/>
    </w:p>
    <w:p>
      <w:pPr>
        <w:spacing w:line="360" w:lineRule="auto"/>
        <w:ind w:firstLine="420" w:firstLineChars="200"/>
        <w:rPr>
          <w:rFonts w:asciiTheme="minorEastAsia" w:hAnsiTheme="minorEastAsia" w:eastAsiaTheme="minorEastAsia" w:cstheme="minorEastAsia"/>
          <w:color w:val="FF0000"/>
          <w:szCs w:val="21"/>
        </w:rPr>
      </w:pPr>
      <w:r>
        <w:rPr>
          <w:rFonts w:hint="eastAsia" w:asciiTheme="minorEastAsia" w:hAnsiTheme="minorEastAsia" w:eastAsiaTheme="minorEastAsia" w:cstheme="minorEastAsia"/>
          <w:szCs w:val="21"/>
        </w:rPr>
        <w:t>1、投标文件递交的截止时间为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color w:val="FF0000"/>
          <w:szCs w:val="21"/>
          <w:u w:val="single"/>
        </w:rPr>
        <w:t>2018年</w:t>
      </w:r>
      <w:r>
        <w:rPr>
          <w:rFonts w:hint="eastAsia" w:asciiTheme="minorEastAsia" w:hAnsiTheme="minorEastAsia" w:eastAsiaTheme="minorEastAsia" w:cstheme="minorEastAsia"/>
          <w:color w:val="FF0000"/>
          <w:szCs w:val="21"/>
          <w:u w:val="single"/>
          <w:lang w:val="en-US" w:eastAsia="zh-CN"/>
        </w:rPr>
        <w:t>4</w:t>
      </w:r>
      <w:r>
        <w:rPr>
          <w:rFonts w:hint="eastAsia" w:asciiTheme="minorEastAsia" w:hAnsiTheme="minorEastAsia" w:eastAsiaTheme="minorEastAsia" w:cstheme="minorEastAsia"/>
          <w:color w:val="FF0000"/>
          <w:szCs w:val="21"/>
          <w:u w:val="single"/>
        </w:rPr>
        <w:t>月</w:t>
      </w:r>
      <w:r>
        <w:rPr>
          <w:rFonts w:hint="eastAsia" w:asciiTheme="minorEastAsia" w:hAnsiTheme="minorEastAsia" w:eastAsiaTheme="minorEastAsia" w:cstheme="minorEastAsia"/>
          <w:color w:val="FF0000"/>
          <w:szCs w:val="21"/>
          <w:u w:val="single"/>
          <w:lang w:val="en-US" w:eastAsia="zh-CN"/>
        </w:rPr>
        <w:t>9</w:t>
      </w:r>
      <w:r>
        <w:rPr>
          <w:rFonts w:hint="eastAsia" w:asciiTheme="minorEastAsia" w:hAnsiTheme="minorEastAsia" w:eastAsiaTheme="minorEastAsia" w:cstheme="minorEastAsia"/>
          <w:color w:val="FF0000"/>
          <w:szCs w:val="21"/>
          <w:u w:val="single"/>
        </w:rPr>
        <w:t xml:space="preserve">日16:00 </w:t>
      </w:r>
      <w:r>
        <w:rPr>
          <w:rFonts w:hint="eastAsia" w:asciiTheme="minorEastAsia" w:hAnsiTheme="minorEastAsia" w:eastAsiaTheme="minorEastAsia" w:cstheme="minorEastAsia"/>
          <w:color w:val="FF0000"/>
          <w:szCs w:val="21"/>
        </w:rPr>
        <w:t>前，</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2、投标地点为重庆市九龙坡区渝州路17号中机中联工程有限公司A座27楼。</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3、逾期送达的或者未送达指定地点的投标文件，招标人不予受理。</w:t>
      </w:r>
    </w:p>
    <w:p>
      <w:pPr>
        <w:spacing w:line="360" w:lineRule="auto"/>
        <w:rPr>
          <w:rFonts w:asciiTheme="minorEastAsia" w:hAnsiTheme="minorEastAsia" w:eastAsiaTheme="minorEastAsia" w:cstheme="minorEastAsia"/>
          <w:szCs w:val="21"/>
        </w:rPr>
      </w:pPr>
      <w:bookmarkStart w:id="42" w:name="_Toc179632542"/>
      <w:bookmarkStart w:id="43" w:name="_Toc144974493"/>
      <w:bookmarkStart w:id="44" w:name="_Toc247085686"/>
      <w:bookmarkStart w:id="45" w:name="_Toc152042301"/>
      <w:bookmarkStart w:id="46" w:name="_Toc246996915"/>
      <w:bookmarkStart w:id="47" w:name="_Toc152045525"/>
      <w:bookmarkStart w:id="48" w:name="_Toc246996172"/>
      <w:bookmarkStart w:id="49" w:name="_Toc296602416"/>
      <w:r>
        <w:rPr>
          <w:rFonts w:hint="eastAsia" w:asciiTheme="minorEastAsia" w:hAnsiTheme="minorEastAsia" w:eastAsiaTheme="minorEastAsia" w:cstheme="minorEastAsia"/>
          <w:szCs w:val="21"/>
        </w:rPr>
        <w:t>四、 联系方式</w:t>
      </w:r>
      <w:bookmarkEnd w:id="42"/>
      <w:bookmarkEnd w:id="43"/>
      <w:bookmarkEnd w:id="44"/>
      <w:bookmarkEnd w:id="45"/>
      <w:bookmarkEnd w:id="46"/>
      <w:bookmarkEnd w:id="47"/>
      <w:bookmarkEnd w:id="48"/>
      <w:bookmarkEnd w:id="49"/>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邀  请 人： 中机中联工程有限公司          </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地    址： 重庆市九龙坡区渝州路17号中机中联工程有限公司A座27楼   </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联 系 人： 李翔                             </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电    话： 17783040806                           </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电子邮件： </w:t>
      </w:r>
      <w:r>
        <w:fldChar w:fldCharType="begin"/>
      </w:r>
      <w:r>
        <w:instrText xml:space="preserve"> HYPERLINK "mailto:153871335@qq.com" </w:instrText>
      </w:r>
      <w:r>
        <w:fldChar w:fldCharType="separate"/>
      </w:r>
      <w:r>
        <w:rPr>
          <w:rFonts w:hint="eastAsia" w:asciiTheme="minorEastAsia" w:hAnsiTheme="minorEastAsia" w:eastAsiaTheme="minorEastAsia" w:cstheme="minorEastAsia"/>
        </w:rPr>
        <w:t>153871335@qq.com</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szCs w:val="21"/>
        </w:rPr>
        <w:t xml:space="preserve">                       </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pPr>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pPr>
        <w:spacing w:line="360" w:lineRule="auto"/>
        <w:rPr>
          <w:rFonts w:asciiTheme="minorEastAsia" w:hAnsiTheme="minorEastAsia" w:eastAsiaTheme="minorEastAsia" w:cstheme="minorEastAsia"/>
          <w:color w:val="FF0000"/>
          <w:szCs w:val="21"/>
        </w:rPr>
      </w:pPr>
      <w:r>
        <w:rPr>
          <w:rFonts w:hint="eastAsia" w:asciiTheme="minorEastAsia" w:hAnsiTheme="minorEastAsia" w:eastAsiaTheme="minorEastAsia" w:cstheme="minorEastAsia"/>
          <w:szCs w:val="21"/>
        </w:rPr>
        <w:t>　　　　　　　　　　　　　　　　　　　　　　　</w:t>
      </w:r>
      <w:r>
        <w:rPr>
          <w:rFonts w:hint="eastAsia" w:asciiTheme="minorEastAsia" w:hAnsiTheme="minorEastAsia" w:eastAsiaTheme="minorEastAsia" w:cstheme="minorEastAsia"/>
          <w:color w:val="FF0000"/>
          <w:szCs w:val="21"/>
        </w:rPr>
        <w:t xml:space="preserve">　2018年 </w:t>
      </w:r>
      <w:r>
        <w:rPr>
          <w:rFonts w:hint="eastAsia" w:asciiTheme="minorEastAsia" w:hAnsiTheme="minorEastAsia" w:eastAsiaTheme="minorEastAsia" w:cstheme="minorEastAsia"/>
          <w:color w:val="FF0000"/>
          <w:szCs w:val="21"/>
          <w:u w:val="single"/>
          <w:lang w:val="en-US" w:eastAsia="zh-CN"/>
        </w:rPr>
        <w:t>4</w:t>
      </w:r>
      <w:r>
        <w:rPr>
          <w:rFonts w:hint="eastAsia" w:asciiTheme="minorEastAsia" w:hAnsiTheme="minorEastAsia" w:eastAsiaTheme="minorEastAsia" w:cstheme="minorEastAsia"/>
          <w:color w:val="FF0000"/>
          <w:szCs w:val="21"/>
        </w:rPr>
        <w:t>月</w:t>
      </w:r>
      <w:r>
        <w:rPr>
          <w:rFonts w:hint="eastAsia" w:asciiTheme="minorEastAsia" w:hAnsiTheme="minorEastAsia" w:eastAsiaTheme="minorEastAsia" w:cstheme="minorEastAsia"/>
          <w:color w:val="FF0000"/>
          <w:szCs w:val="21"/>
          <w:u w:val="single"/>
          <w:lang w:val="en-US" w:eastAsia="zh-CN"/>
        </w:rPr>
        <w:t xml:space="preserve">  2 </w:t>
      </w:r>
      <w:r>
        <w:rPr>
          <w:rFonts w:hint="eastAsia" w:asciiTheme="minorEastAsia" w:hAnsiTheme="minorEastAsia" w:eastAsiaTheme="minorEastAsia" w:cstheme="minorEastAsia"/>
          <w:color w:val="FF0000"/>
          <w:szCs w:val="21"/>
        </w:rPr>
        <w:t>日</w:t>
      </w:r>
    </w:p>
    <w:bookmarkEnd w:id="8"/>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r>
        <w:rPr>
          <w:rFonts w:hint="eastAsia" w:asciiTheme="minorEastAsia" w:hAnsiTheme="minorEastAsia" w:eastAsiaTheme="minorEastAsia" w:cstheme="minorEastAsia"/>
        </w:rPr>
        <w:br w:type="page"/>
      </w:r>
    </w:p>
    <w:p>
      <w:pPr>
        <w:spacing w:line="400" w:lineRule="exact"/>
        <w:rPr>
          <w:rFonts w:asciiTheme="minorEastAsia" w:hAnsiTheme="minorEastAsia" w:eastAsiaTheme="minorEastAsia" w:cstheme="minorEastAsia"/>
        </w:rPr>
      </w:pPr>
    </w:p>
    <w:p>
      <w:pPr>
        <w:pStyle w:val="2"/>
        <w:spacing w:before="0" w:after="0" w:line="360" w:lineRule="auto"/>
        <w:jc w:val="center"/>
      </w:pPr>
      <w:bookmarkStart w:id="50" w:name="_Toc475001801"/>
      <w:r>
        <w:rPr>
          <w:rFonts w:hint="eastAsia"/>
        </w:rPr>
        <w:t>第二章 投标人须知</w:t>
      </w:r>
      <w:bookmarkEnd w:id="50"/>
    </w:p>
    <w:tbl>
      <w:tblPr>
        <w:tblStyle w:val="17"/>
        <w:tblW w:w="88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544"/>
        <w:gridCol w:w="6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b/>
                <w:szCs w:val="21"/>
              </w:rPr>
            </w:pPr>
            <w:r>
              <w:rPr>
                <w:rFonts w:asciiTheme="minorEastAsia" w:hAnsiTheme="minorEastAsia" w:eastAsiaTheme="minorEastAsia"/>
                <w:b/>
                <w:szCs w:val="21"/>
              </w:rPr>
              <w:t>条款号</w:t>
            </w:r>
          </w:p>
        </w:tc>
        <w:tc>
          <w:tcPr>
            <w:tcW w:w="1544" w:type="dxa"/>
            <w:vAlign w:val="center"/>
          </w:tcPr>
          <w:p>
            <w:pPr>
              <w:spacing w:line="440" w:lineRule="exact"/>
              <w:jc w:val="center"/>
              <w:rPr>
                <w:rFonts w:asciiTheme="minorEastAsia" w:hAnsiTheme="minorEastAsia" w:eastAsiaTheme="minorEastAsia"/>
                <w:b/>
                <w:szCs w:val="21"/>
              </w:rPr>
            </w:pPr>
            <w:r>
              <w:rPr>
                <w:rFonts w:asciiTheme="minorEastAsia" w:hAnsiTheme="minorEastAsia" w:eastAsiaTheme="minorEastAsia"/>
                <w:b/>
                <w:szCs w:val="21"/>
              </w:rPr>
              <w:t>条  款</w:t>
            </w:r>
          </w:p>
          <w:p>
            <w:pPr>
              <w:spacing w:line="440" w:lineRule="exact"/>
              <w:jc w:val="center"/>
              <w:rPr>
                <w:rFonts w:asciiTheme="minorEastAsia" w:hAnsiTheme="minorEastAsia" w:eastAsiaTheme="minorEastAsia"/>
                <w:b/>
                <w:szCs w:val="21"/>
              </w:rPr>
            </w:pPr>
            <w:r>
              <w:rPr>
                <w:rFonts w:asciiTheme="minorEastAsia" w:hAnsiTheme="minorEastAsia" w:eastAsiaTheme="minorEastAsia"/>
                <w:b/>
                <w:szCs w:val="21"/>
              </w:rPr>
              <w:t>名  称</w:t>
            </w:r>
          </w:p>
        </w:tc>
        <w:tc>
          <w:tcPr>
            <w:tcW w:w="6305" w:type="dxa"/>
            <w:vAlign w:val="center"/>
          </w:tcPr>
          <w:p>
            <w:pPr>
              <w:spacing w:line="440" w:lineRule="exact"/>
              <w:jc w:val="center"/>
              <w:rPr>
                <w:rFonts w:asciiTheme="minorEastAsia" w:hAnsiTheme="minorEastAsia" w:eastAsiaTheme="minorEastAsia"/>
                <w:b/>
                <w:szCs w:val="21"/>
              </w:rPr>
            </w:pPr>
            <w:r>
              <w:rPr>
                <w:rFonts w:asciiTheme="minorEastAsia" w:hAnsiTheme="minorEastAsia" w:eastAsiaTheme="minorEastAsia"/>
                <w:b/>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招标人</w:t>
            </w:r>
          </w:p>
        </w:tc>
        <w:tc>
          <w:tcPr>
            <w:tcW w:w="6305" w:type="dxa"/>
            <w:vAlign w:val="center"/>
          </w:tcPr>
          <w:p>
            <w:pPr>
              <w:spacing w:line="440" w:lineRule="exact"/>
              <w:rPr>
                <w:rFonts w:asciiTheme="minorEastAsia" w:hAnsiTheme="minorEastAsia" w:eastAsiaTheme="minorEastAsia"/>
                <w:szCs w:val="21"/>
              </w:rPr>
            </w:pPr>
            <w:r>
              <w:rPr>
                <w:rFonts w:asciiTheme="minorEastAsia" w:hAnsiTheme="minorEastAsia" w:eastAsiaTheme="minorEastAsia"/>
                <w:szCs w:val="21"/>
              </w:rPr>
              <w:t>名称：</w:t>
            </w:r>
            <w:r>
              <w:rPr>
                <w:rFonts w:hint="eastAsia" w:asciiTheme="minorEastAsia" w:hAnsiTheme="minorEastAsia" w:eastAsiaTheme="minorEastAsia"/>
                <w:szCs w:val="21"/>
              </w:rPr>
              <w:t>中机中联工程有限公司</w:t>
            </w:r>
          </w:p>
          <w:p>
            <w:pPr>
              <w:spacing w:line="440" w:lineRule="exact"/>
              <w:rPr>
                <w:rFonts w:asciiTheme="minorEastAsia" w:hAnsiTheme="minorEastAsia" w:eastAsiaTheme="minorEastAsia"/>
                <w:szCs w:val="21"/>
              </w:rPr>
            </w:pPr>
            <w:r>
              <w:rPr>
                <w:rFonts w:asciiTheme="minorEastAsia" w:hAnsiTheme="minorEastAsia" w:eastAsiaTheme="minorEastAsia"/>
                <w:szCs w:val="21"/>
              </w:rPr>
              <w:t>地址：</w:t>
            </w:r>
            <w:r>
              <w:rPr>
                <w:rFonts w:hint="eastAsia" w:asciiTheme="minorEastAsia" w:hAnsiTheme="minorEastAsia" w:eastAsiaTheme="minorEastAsia"/>
                <w:szCs w:val="21"/>
              </w:rPr>
              <w:t>重庆市九龙坡区渝州路17号</w:t>
            </w:r>
          </w:p>
          <w:p>
            <w:pPr>
              <w:spacing w:line="440" w:lineRule="exact"/>
              <w:rPr>
                <w:rFonts w:asciiTheme="minorEastAsia" w:hAnsiTheme="minorEastAsia" w:eastAsiaTheme="minorEastAsia"/>
                <w:szCs w:val="21"/>
              </w:rPr>
            </w:pPr>
            <w:r>
              <w:rPr>
                <w:rFonts w:asciiTheme="minorEastAsia" w:hAnsiTheme="minorEastAsia" w:eastAsiaTheme="minorEastAsia"/>
                <w:szCs w:val="21"/>
              </w:rPr>
              <w:t>联系人：</w:t>
            </w:r>
            <w:r>
              <w:rPr>
                <w:rFonts w:hint="eastAsia" w:asciiTheme="minorEastAsia" w:hAnsiTheme="minorEastAsia" w:eastAsiaTheme="minorEastAsia"/>
                <w:szCs w:val="21"/>
              </w:rPr>
              <w:t>李翔</w:t>
            </w:r>
          </w:p>
          <w:p>
            <w:pPr>
              <w:spacing w:line="440" w:lineRule="exact"/>
              <w:rPr>
                <w:rFonts w:asciiTheme="minorEastAsia" w:hAnsiTheme="minorEastAsia" w:eastAsiaTheme="minorEastAsia"/>
                <w:szCs w:val="21"/>
              </w:rPr>
            </w:pPr>
            <w:r>
              <w:rPr>
                <w:rFonts w:asciiTheme="minorEastAsia" w:hAnsiTheme="minorEastAsia" w:eastAsiaTheme="minorEastAsia"/>
                <w:szCs w:val="21"/>
              </w:rPr>
              <w:t>电话：</w:t>
            </w:r>
            <w:r>
              <w:rPr>
                <w:rFonts w:hint="eastAsia" w:asciiTheme="minorEastAsia" w:hAnsiTheme="minorEastAsia" w:eastAsiaTheme="minorEastAsia"/>
                <w:szCs w:val="21"/>
              </w:rPr>
              <w:t>17783040806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项目名称</w:t>
            </w:r>
          </w:p>
        </w:tc>
        <w:tc>
          <w:tcPr>
            <w:tcW w:w="6305" w:type="dxa"/>
            <w:vAlign w:val="center"/>
          </w:tcPr>
          <w:p>
            <w:pPr>
              <w:spacing w:line="440" w:lineRule="exact"/>
              <w:rPr>
                <w:rFonts w:asciiTheme="minorEastAsia" w:hAnsiTheme="minorEastAsia" w:eastAsiaTheme="minorEastAsia"/>
                <w:szCs w:val="21"/>
              </w:rPr>
            </w:pPr>
            <w:r>
              <w:rPr>
                <w:rFonts w:hint="eastAsia" w:asciiTheme="minorEastAsia" w:hAnsiTheme="minorEastAsia" w:eastAsiaTheme="minorEastAsia" w:cstheme="minorEastAsia"/>
                <w:bCs/>
                <w:szCs w:val="21"/>
              </w:rPr>
              <w:t>2018年度商品混凝土集中采购</w:t>
            </w:r>
            <w:r>
              <w:rPr>
                <w:rFonts w:hint="eastAsia" w:asciiTheme="minorEastAsia" w:hAnsiTheme="minorEastAsia" w:eastAsiaTheme="minorEastAsia" w:cstheme="minorEastAsia"/>
                <w:szCs w:val="21"/>
              </w:rPr>
              <w:t>供应商入围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1544"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送货</w:t>
            </w:r>
            <w:r>
              <w:rPr>
                <w:rFonts w:asciiTheme="minorEastAsia" w:hAnsiTheme="minorEastAsia" w:eastAsiaTheme="minorEastAsia"/>
                <w:szCs w:val="21"/>
              </w:rPr>
              <w:t>地点</w:t>
            </w:r>
          </w:p>
        </w:tc>
        <w:tc>
          <w:tcPr>
            <w:tcW w:w="6305" w:type="dxa"/>
            <w:vAlign w:val="center"/>
          </w:tcPr>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根据招标人要求送货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4</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招标范围</w:t>
            </w:r>
            <w:r>
              <w:rPr>
                <w:rFonts w:hint="eastAsia" w:asciiTheme="minorEastAsia" w:hAnsiTheme="minorEastAsia" w:eastAsiaTheme="minorEastAsia"/>
                <w:szCs w:val="21"/>
              </w:rPr>
              <w:t>及规模</w:t>
            </w:r>
          </w:p>
        </w:tc>
        <w:tc>
          <w:tcPr>
            <w:tcW w:w="6305" w:type="dxa"/>
            <w:vAlign w:val="center"/>
          </w:tcPr>
          <w:p>
            <w:pPr>
              <w:numPr>
                <w:ilvl w:val="0"/>
                <w:numId w:val="2"/>
              </w:num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范围：2018年度工程总承包项目商品混凝土的供应、运输、装卸；</w:t>
            </w:r>
          </w:p>
          <w:p>
            <w:pPr>
              <w:numPr>
                <w:ilvl w:val="0"/>
                <w:numId w:val="2"/>
              </w:num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规模：2018年度预计建设面积</w:t>
            </w:r>
            <w:r>
              <w:rPr>
                <w:rFonts w:hint="eastAsia" w:asciiTheme="minorEastAsia" w:hAnsiTheme="minorEastAsia" w:eastAsiaTheme="minorEastAsia" w:cstheme="minorEastAsia"/>
                <w:szCs w:val="21"/>
                <w:lang w:val="en-US" w:eastAsia="zh-CN"/>
              </w:rPr>
              <w:t>5</w:t>
            </w:r>
            <w:r>
              <w:rPr>
                <w:rFonts w:hint="eastAsia" w:asciiTheme="minorEastAsia" w:hAnsiTheme="minorEastAsia" w:eastAsiaTheme="minorEastAsia" w:cstheme="minorEastAsia"/>
                <w:szCs w:val="21"/>
              </w:rPr>
              <w:t>0万m2.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5</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报价形式</w:t>
            </w:r>
          </w:p>
        </w:tc>
        <w:tc>
          <w:tcPr>
            <w:tcW w:w="6305" w:type="dxa"/>
            <w:vAlign w:val="center"/>
          </w:tcPr>
          <w:p>
            <w:pPr>
              <w:widowControl/>
              <w:adjustRightInd w:val="0"/>
              <w:spacing w:line="360" w:lineRule="auto"/>
              <w:ind w:left="1575" w:right="-2" w:rightChars="-1" w:hanging="1575" w:hangingChars="750"/>
              <w:contextualSpacing/>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一、</w:t>
            </w:r>
            <w:r>
              <w:rPr>
                <w:rFonts w:hint="eastAsia" w:asciiTheme="minorEastAsia" w:hAnsiTheme="minorEastAsia" w:eastAsiaTheme="minorEastAsia" w:cstheme="minorEastAsia"/>
                <w:kern w:val="0"/>
                <w:szCs w:val="21"/>
              </w:rPr>
              <w:t>材料</w:t>
            </w:r>
            <w:r>
              <w:rPr>
                <w:rFonts w:hint="eastAsia" w:asciiTheme="minorEastAsia" w:hAnsiTheme="minorEastAsia" w:eastAsiaTheme="minorEastAsia" w:cstheme="minorEastAsia"/>
                <w:kern w:val="0"/>
                <w:szCs w:val="21"/>
                <w:lang w:eastAsia="zh-CN"/>
              </w:rPr>
              <w:t>单</w:t>
            </w:r>
            <w:r>
              <w:rPr>
                <w:rFonts w:hint="eastAsia" w:asciiTheme="minorEastAsia" w:hAnsiTheme="minorEastAsia" w:eastAsiaTheme="minorEastAsia" w:cstheme="minorEastAsia"/>
                <w:kern w:val="0"/>
                <w:szCs w:val="21"/>
              </w:rPr>
              <w:t>价：</w:t>
            </w:r>
          </w:p>
          <w:p>
            <w:pPr>
              <w:spacing w:line="440" w:lineRule="exact"/>
              <w:ind w:firstLine="420" w:firstLineChars="20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lang w:eastAsia="zh-CN"/>
              </w:rPr>
              <w:t>按</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eastAsia="zh-CN"/>
              </w:rPr>
              <w:t>重庆工程造价信息</w:t>
            </w:r>
            <w:r>
              <w:rPr>
                <w:rFonts w:hint="eastAsia" w:asciiTheme="minorEastAsia" w:hAnsiTheme="minorEastAsia" w:eastAsiaTheme="minorEastAsia" w:cstheme="minorEastAsia"/>
                <w:kern w:val="0"/>
                <w:szCs w:val="21"/>
              </w:rPr>
              <w:t>》的信息价格</w:t>
            </w:r>
            <w:r>
              <w:rPr>
                <w:rFonts w:hint="eastAsia" w:asciiTheme="minorEastAsia" w:hAnsiTheme="minorEastAsia" w:eastAsiaTheme="minorEastAsia" w:cstheme="minorEastAsia"/>
                <w:kern w:val="0"/>
                <w:szCs w:val="21"/>
                <w:lang w:eastAsia="zh-CN"/>
              </w:rPr>
              <w:t>浮动</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%（上浮为“+”，下浮为“-”）。</w:t>
            </w:r>
          </w:p>
          <w:p>
            <w:pPr>
              <w:spacing w:line="440" w:lineRule="exact"/>
              <w:ind w:firstLine="420" w:firstLineChars="20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其中：</w:t>
            </w:r>
          </w:p>
          <w:p>
            <w:pPr>
              <w:numPr>
                <w:ilvl w:val="0"/>
                <w:numId w:val="3"/>
              </w:numPr>
              <w:spacing w:line="440" w:lineRule="exact"/>
              <w:ind w:firstLine="420" w:firstLineChars="20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细石砼单价，在同强度等级商品砼信息价基础上加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3"/>
              </w:numPr>
              <w:spacing w:line="440" w:lineRule="exact"/>
              <w:ind w:firstLine="420" w:firstLineChars="20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水下砼单价，在同强度等级商品砼信息价基础上加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4"/>
              </w:numPr>
              <w:spacing w:line="440" w:lineRule="exac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泵送费用：</w:t>
            </w:r>
          </w:p>
          <w:p>
            <w:pPr>
              <w:numPr>
                <w:ilvl w:val="0"/>
                <w:numId w:val="0"/>
              </w:numPr>
              <w:spacing w:line="440" w:lineRule="exact"/>
              <w:ind w:firstLine="42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1、柴油泵送费，在商品砼信息价基础上加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0"/>
              </w:numPr>
              <w:spacing w:line="440" w:lineRule="exact"/>
              <w:ind w:firstLine="42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2、车载泵送费，在商品砼信息价基础上加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0"/>
              </w:numPr>
              <w:spacing w:line="440" w:lineRule="exact"/>
              <w:ind w:firstLine="42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3、37米臂架泵送费，在商品砼信息价基础上加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0"/>
              </w:numPr>
              <w:spacing w:line="440" w:lineRule="exact"/>
              <w:ind w:firstLine="42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4、46米臂架泵送费，在商品砼信息价基础上加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0"/>
              </w:numPr>
              <w:spacing w:line="440" w:lineRule="exact"/>
              <w:ind w:firstLine="42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5、52米臂架泵送费，在商品砼信息价基础上加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0"/>
              </w:numPr>
              <w:spacing w:line="440" w:lineRule="exact"/>
              <w:ind w:firstLine="42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6、60米臂架泵送费，在商品砼信息价基础上加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5"/>
              </w:numPr>
              <w:spacing w:line="440" w:lineRule="exact"/>
              <w:ind w:firstLine="420" w:firstLineChars="20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泵送高度≥120m，在商品砼信息价基础上加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5"/>
              </w:numPr>
              <w:spacing w:line="440" w:lineRule="exact"/>
              <w:ind w:firstLine="420" w:firstLineChars="20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泵送高度＞150m，在商品砼信息价基础上加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p>
            <w:pPr>
              <w:numPr>
                <w:ilvl w:val="0"/>
                <w:numId w:val="4"/>
              </w:numPr>
              <w:spacing w:line="440" w:lineRule="exact"/>
              <w:ind w:left="0" w:leftChars="0" w:firstLine="0" w:firstLineChars="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搅拌站点分布及供货区域范围：</w:t>
            </w:r>
          </w:p>
          <w:p>
            <w:pPr>
              <w:numPr>
                <w:ilvl w:val="0"/>
                <w:numId w:val="6"/>
              </w:numPr>
              <w:spacing w:line="440" w:lineRule="exact"/>
              <w:ind w:left="420" w:leftChars="0" w:firstLine="0" w:firstLineChars="0"/>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none"/>
                <w:lang w:val="en-US" w:eastAsia="zh-CN"/>
              </w:rPr>
              <w:t>搅拌站点分布：</w:t>
            </w:r>
            <w:r>
              <w:rPr>
                <w:rFonts w:hint="eastAsia" w:asciiTheme="minorEastAsia" w:hAnsiTheme="minorEastAsia" w:eastAsiaTheme="minorEastAsia" w:cstheme="minorEastAsia"/>
                <w:kern w:val="0"/>
                <w:szCs w:val="21"/>
                <w:u w:val="single"/>
                <w:lang w:val="en-US" w:eastAsia="zh-CN"/>
              </w:rPr>
              <w:t xml:space="preserve">                                 ；</w:t>
            </w:r>
          </w:p>
          <w:p>
            <w:pPr>
              <w:numPr>
                <w:ilvl w:val="0"/>
                <w:numId w:val="6"/>
              </w:numPr>
              <w:spacing w:line="440" w:lineRule="exact"/>
              <w:ind w:left="420" w:leftChars="0" w:firstLine="0" w:firstLineChars="0"/>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none"/>
                <w:lang w:val="en-US" w:eastAsia="zh-CN"/>
              </w:rPr>
              <w:t>供货区域范围：</w:t>
            </w:r>
            <w:r>
              <w:rPr>
                <w:rFonts w:hint="eastAsia" w:asciiTheme="minorEastAsia" w:hAnsiTheme="minorEastAsia" w:eastAsiaTheme="minorEastAsia" w:cstheme="minorEastAsia"/>
                <w:kern w:val="0"/>
                <w:szCs w:val="21"/>
                <w:u w:val="single"/>
                <w:lang w:val="en-US" w:eastAsia="zh-CN"/>
              </w:rPr>
              <w:t xml:space="preserve">                                 。</w:t>
            </w:r>
          </w:p>
          <w:p>
            <w:pPr>
              <w:numPr>
                <w:ilvl w:val="0"/>
                <w:numId w:val="4"/>
              </w:numPr>
              <w:spacing w:line="440" w:lineRule="exact"/>
              <w:ind w:left="0" w:leftChars="0" w:firstLine="0" w:firstLineChars="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发票类别及税率：</w:t>
            </w:r>
          </w:p>
          <w:p>
            <w:pPr>
              <w:numPr>
                <w:ilvl w:val="0"/>
                <w:numId w:val="7"/>
              </w:numPr>
              <w:spacing w:line="440" w:lineRule="exact"/>
              <w:ind w:left="420" w:leftChars="0" w:firstLine="0" w:firstLineChars="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发票类别：□增值税普通发票   □增值税专用发票</w:t>
            </w:r>
          </w:p>
          <w:p>
            <w:pPr>
              <w:numPr>
                <w:ilvl w:val="0"/>
                <w:numId w:val="7"/>
              </w:numPr>
              <w:spacing w:line="440" w:lineRule="exact"/>
              <w:ind w:left="420" w:leftChars="0" w:firstLine="0" w:firstLineChars="0"/>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税率：</w:t>
            </w:r>
            <w:r>
              <w:rPr>
                <w:rFonts w:hint="eastAsia" w:asciiTheme="minorEastAsia" w:hAnsiTheme="minorEastAsia" w:eastAsiaTheme="minorEastAsia" w:cstheme="minorEastAsia"/>
                <w:kern w:val="0"/>
                <w:szCs w:val="21"/>
                <w:u w:val="single"/>
                <w:lang w:val="en-US" w:eastAsia="zh-CN"/>
              </w:rPr>
              <w:t xml:space="preserve">    %</w:t>
            </w:r>
          </w:p>
          <w:p>
            <w:pPr>
              <w:spacing w:line="440" w:lineRule="exact"/>
              <w:rPr>
                <w:rFonts w:hint="eastAsia" w:asciiTheme="minorEastAsia" w:hAnsiTheme="minorEastAsia" w:eastAsiaTheme="minorEastAsia" w:cstheme="minorEastAsia"/>
                <w:b w:val="0"/>
                <w:bCs/>
                <w:kern w:val="0"/>
                <w:szCs w:val="21"/>
                <w:lang w:val="en-US" w:eastAsia="zh-CN"/>
              </w:rPr>
            </w:pPr>
            <w:r>
              <w:rPr>
                <w:rFonts w:hint="eastAsia" w:asciiTheme="minorEastAsia" w:hAnsiTheme="minorEastAsia" w:eastAsiaTheme="minorEastAsia" w:cstheme="minorEastAsia"/>
                <w:b/>
                <w:kern w:val="0"/>
                <w:szCs w:val="21"/>
              </w:rPr>
              <w:t>注：</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商品砼计量方法：按砼罐车运送至施工地点的实际方量计算，以经现场核对确认的砼小票作为结算依据。招标人随时任意抽取某一构件的砼量来核实砼小票量，当（完成该构件所用砼小票量-完成该构件实际所需砼量）/完成该构件实际所需砼量&gt;1%时，该投标人当天所有砼小票的实际方量均按该比例扣减，即当天实际砼数量=当天所有砼小票量*【1-（完成该构件所用砼小票量-完成该构件实际所需砼量）/完成该构件实际所需砼量】。类似抽验不限时间，不限次数，按抽验最大比例扣减</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、计量周期：按月计量，次月核对上月的供货量。</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、付款方式：月结</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4</w:t>
            </w:r>
            <w:r>
              <w:rPr>
                <w:rFonts w:hint="eastAsia" w:asciiTheme="minorEastAsia" w:hAnsiTheme="minorEastAsia" w:eastAsiaTheme="minorEastAsia" w:cstheme="minorEastAsia"/>
                <w:szCs w:val="21"/>
              </w:rPr>
              <w:t>、材料单价包含商品砼制作、运输、自流、塔吊、电动泵送、税金等全部费用。一票结算，乙方应开据</w:t>
            </w:r>
            <w:r>
              <w:rPr>
                <w:rFonts w:hint="eastAsia" w:asciiTheme="minorEastAsia" w:hAnsiTheme="minorEastAsia" w:eastAsiaTheme="minorEastAsia" w:cstheme="minorEastAsia"/>
                <w:szCs w:val="21"/>
                <w:lang w:eastAsia="zh-CN"/>
              </w:rPr>
              <w:t>相应</w:t>
            </w:r>
            <w:r>
              <w:rPr>
                <w:rFonts w:hint="eastAsia" w:asciiTheme="minorEastAsia" w:hAnsiTheme="minorEastAsia" w:eastAsiaTheme="minorEastAsia" w:cstheme="minorEastAsia"/>
                <w:szCs w:val="21"/>
              </w:rPr>
              <w:t>发票，合同执行过程中不得变更计价原则。</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5</w:t>
            </w:r>
            <w:r>
              <w:rPr>
                <w:rFonts w:hint="eastAsia" w:asciiTheme="minorEastAsia" w:hAnsiTheme="minorEastAsia" w:eastAsiaTheme="minorEastAsia" w:cstheme="minorEastAsia"/>
                <w:szCs w:val="21"/>
              </w:rPr>
              <w:t>、材料单价为材料自来源地运至工地仓库或指定堆放地点发生的全部费用，包括材料价、运杂费、运输损耗费。</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6</w:t>
            </w:r>
            <w:r>
              <w:rPr>
                <w:rFonts w:hint="eastAsia" w:asciiTheme="minorEastAsia" w:hAnsiTheme="minorEastAsia" w:eastAsiaTheme="minorEastAsia" w:cstheme="minorEastAsia"/>
                <w:szCs w:val="21"/>
              </w:rPr>
              <w:t>、实际供货时，按供货当月的造价信息和投标浮动比例计算材料单价，工程量按实计量，费用月结。（如：2018年3月供货，对应的造价信息为2018年第三期。）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1544"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商品混凝土</w:t>
            </w:r>
            <w:r>
              <w:rPr>
                <w:rFonts w:asciiTheme="minorEastAsia" w:hAnsiTheme="minorEastAsia" w:eastAsiaTheme="minorEastAsia"/>
                <w:szCs w:val="21"/>
              </w:rPr>
              <w:t>质量要求</w:t>
            </w:r>
          </w:p>
        </w:tc>
        <w:tc>
          <w:tcPr>
            <w:tcW w:w="6305" w:type="dxa"/>
            <w:vAlign w:val="center"/>
          </w:tcPr>
          <w:p>
            <w:pPr>
              <w:spacing w:line="440" w:lineRule="exact"/>
            </w:pPr>
            <w:r>
              <w:rPr>
                <w:rFonts w:hint="eastAsia"/>
              </w:rPr>
              <w:t>1、符合国家商品砼技术规范要求，保证原材料合格，确保质量优良；</w:t>
            </w:r>
          </w:p>
          <w:p>
            <w:pPr>
              <w:spacing w:line="440" w:lineRule="exact"/>
            </w:pPr>
            <w:r>
              <w:rPr>
                <w:rFonts w:hint="eastAsia"/>
              </w:rPr>
              <w:t>2、商品砼供货商在砼生产过程中应严格按配比进行，并同时做好现场见证取样标养砼试块。按招标方要求及时提供砼试块的抗压强度实验报告单、砼配合比清单及砼出厂合格证。提供砼开盘鉴定、水泥、砂、石、外加剂等材料的合格检验实验报告。以上资料中标单位必须招标方要求及时提供，并应有项目实验室和技术室人员的签字认可。否则，招标方有权拒绝结算供货款； </w:t>
            </w:r>
          </w:p>
          <w:p>
            <w:pPr>
              <w:spacing w:line="440" w:lineRule="exact"/>
            </w:pPr>
            <w:r>
              <w:rPr>
                <w:rFonts w:hint="eastAsia"/>
              </w:rPr>
              <w:t>3、商品砼供货商所提供的砼必须符合设计强度及抗渗、微膨胀等技术要求；</w:t>
            </w:r>
          </w:p>
          <w:p>
            <w:pPr>
              <w:spacing w:line="440" w:lineRule="exact"/>
              <w:rPr>
                <w:rFonts w:asciiTheme="minorEastAsia" w:hAnsiTheme="minorEastAsia" w:eastAsiaTheme="minorEastAsia"/>
                <w:szCs w:val="21"/>
              </w:rPr>
            </w:pPr>
            <w:r>
              <w:rPr>
                <w:rFonts w:hint="eastAsia"/>
              </w:rPr>
              <w:t>4、本工程施工应符合国家相关要求，该工程主体结构质量应达到合格标准，如因中标方供应的商品砼质量问题而达不到合格标准，由此引起的返工费用及一切后果均由中标单位负责（赔偿金额以招标人计算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7</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投标人</w:t>
            </w:r>
            <w:r>
              <w:rPr>
                <w:rFonts w:hint="eastAsia" w:asciiTheme="minorEastAsia" w:hAnsiTheme="minorEastAsia" w:eastAsiaTheme="minorEastAsia"/>
                <w:szCs w:val="21"/>
              </w:rPr>
              <w:t>资格</w:t>
            </w:r>
          </w:p>
        </w:tc>
        <w:tc>
          <w:tcPr>
            <w:tcW w:w="6305" w:type="dxa"/>
            <w:vAlign w:val="center"/>
          </w:tcPr>
          <w:p>
            <w:pPr>
              <w:spacing w:line="276" w:lineRule="auto"/>
              <w:rPr>
                <w:rFonts w:asciiTheme="minorEastAsia" w:hAnsiTheme="minorEastAsia" w:eastAsiaTheme="minorEastAsia"/>
                <w:szCs w:val="21"/>
              </w:rPr>
            </w:pPr>
            <w:r>
              <w:rPr>
                <w:rFonts w:hint="eastAsia" w:asciiTheme="minorEastAsia" w:hAnsiTheme="minorEastAsia" w:eastAsiaTheme="minorEastAsia"/>
                <w:szCs w:val="21"/>
              </w:rPr>
              <w:t>本次招标实行资格预审，投标人应满足下列资格条件和业绩：</w:t>
            </w:r>
          </w:p>
          <w:p>
            <w:pPr>
              <w:pStyle w:val="19"/>
              <w:widowControl/>
              <w:numPr>
                <w:ilvl w:val="0"/>
                <w:numId w:val="8"/>
              </w:numPr>
              <w:spacing w:line="276" w:lineRule="auto"/>
              <w:ind w:firstLineChars="0"/>
              <w:contextualSpacing/>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在中华人民共和国境内依法注册，具有独立法人资格、一般纳税人资格，具有招标物资生产或供应经验的生产厂家或销售公司，并且具有合法、有效的营业执照、税务登记证书；</w:t>
            </w:r>
          </w:p>
          <w:p>
            <w:pPr>
              <w:pStyle w:val="19"/>
              <w:widowControl/>
              <w:numPr>
                <w:ilvl w:val="0"/>
                <w:numId w:val="8"/>
              </w:numPr>
              <w:spacing w:line="276" w:lineRule="auto"/>
              <w:ind w:firstLineChars="0"/>
              <w:contextualSpacing/>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投标人必须具有良好的社会信誉，最近三年内没有骗取协议有关的犯罪或严重违法行为而引起的诉讼和仲裁；近三年不存在协议中严重违约或被逐；财产未被接管或冻结，企业未处于禁止或取消投标状态；</w:t>
            </w:r>
          </w:p>
          <w:p>
            <w:pPr>
              <w:pStyle w:val="19"/>
              <w:widowControl/>
              <w:numPr>
                <w:ilvl w:val="0"/>
                <w:numId w:val="8"/>
              </w:numPr>
              <w:spacing w:line="276" w:lineRule="auto"/>
              <w:ind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生产厂家注册资金不低于1000万元人民币；</w:t>
            </w:r>
          </w:p>
          <w:p>
            <w:pPr>
              <w:pStyle w:val="19"/>
              <w:widowControl/>
              <w:numPr>
                <w:ilvl w:val="0"/>
                <w:numId w:val="8"/>
              </w:numPr>
              <w:spacing w:line="276" w:lineRule="auto"/>
              <w:ind w:firstLineChars="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具备预拌混凝土专业承包不分等级资质；</w:t>
            </w:r>
          </w:p>
          <w:p>
            <w:pPr>
              <w:pStyle w:val="19"/>
              <w:widowControl/>
              <w:numPr>
                <w:ilvl w:val="0"/>
                <w:numId w:val="8"/>
              </w:numPr>
              <w:spacing w:line="276" w:lineRule="auto"/>
              <w:ind w:firstLineChars="0"/>
              <w:jc w:val="left"/>
              <w:rPr>
                <w:rFonts w:asciiTheme="minorEastAsia" w:hAnsiTheme="minorEastAsia" w:eastAsiaTheme="minorEastAsia"/>
                <w:szCs w:val="21"/>
              </w:rPr>
            </w:pPr>
            <w:r>
              <w:rPr>
                <w:rFonts w:hint="eastAsia" w:asciiTheme="minorEastAsia" w:hAnsiTheme="minorEastAsia" w:eastAsiaTheme="minorEastAsia" w:cstheme="minorEastAsia"/>
                <w:szCs w:val="21"/>
              </w:rPr>
              <w:t>不接受联合体投标；</w:t>
            </w:r>
          </w:p>
          <w:p>
            <w:pPr>
              <w:pStyle w:val="19"/>
              <w:widowControl/>
              <w:numPr>
                <w:ilvl w:val="0"/>
                <w:numId w:val="8"/>
              </w:numPr>
              <w:spacing w:line="276" w:lineRule="auto"/>
              <w:ind w:firstLineChars="0"/>
              <w:jc w:val="left"/>
              <w:rPr>
                <w:rFonts w:asciiTheme="minorEastAsia" w:hAnsiTheme="minorEastAsia" w:eastAsiaTheme="minorEastAsia"/>
                <w:szCs w:val="21"/>
              </w:rPr>
            </w:pPr>
            <w:r>
              <w:rPr>
                <w:rFonts w:hint="eastAsia"/>
              </w:rPr>
              <w:t>业绩要求：近三年具有类似业绩3个；</w:t>
            </w:r>
          </w:p>
          <w:p>
            <w:pPr>
              <w:pStyle w:val="19"/>
              <w:widowControl/>
              <w:numPr>
                <w:ilvl w:val="0"/>
                <w:numId w:val="9"/>
              </w:numPr>
              <w:spacing w:line="276" w:lineRule="auto"/>
              <w:ind w:firstLine="0" w:firstLineChars="0"/>
              <w:jc w:val="left"/>
              <w:rPr>
                <w:rFonts w:asciiTheme="minorEastAsia" w:hAnsiTheme="minorEastAsia" w:eastAsiaTheme="minorEastAsia"/>
                <w:szCs w:val="21"/>
              </w:rPr>
            </w:pPr>
            <w:r>
              <w:rPr>
                <w:rFonts w:hint="eastAsia"/>
              </w:rPr>
              <w:t>投标人不得有挂靠行为，一经发现，招标人有权解除合同。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投标截止时间</w:t>
            </w:r>
          </w:p>
        </w:tc>
        <w:tc>
          <w:tcPr>
            <w:tcW w:w="6305" w:type="dxa"/>
            <w:vAlign w:val="center"/>
          </w:tcPr>
          <w:p>
            <w:pPr>
              <w:spacing w:line="440" w:lineRule="exact"/>
              <w:rPr>
                <w:rFonts w:asciiTheme="minorEastAsia" w:hAnsiTheme="minorEastAsia" w:eastAsiaTheme="minorEastAsia"/>
                <w:szCs w:val="21"/>
              </w:rPr>
            </w:pPr>
            <w:r>
              <w:rPr>
                <w:rFonts w:hint="eastAsia" w:asciiTheme="minorEastAsia" w:hAnsiTheme="minorEastAsia" w:eastAsiaTheme="minorEastAsia" w:cstheme="minorEastAsia"/>
                <w:szCs w:val="21"/>
                <w:u w:val="single"/>
              </w:rPr>
              <w:t>2018年</w:t>
            </w:r>
            <w:r>
              <w:rPr>
                <w:rFonts w:hint="eastAsia" w:asciiTheme="minorEastAsia" w:hAnsiTheme="minorEastAsia" w:eastAsiaTheme="minorEastAsia" w:cstheme="minorEastAsia"/>
                <w:szCs w:val="21"/>
                <w:u w:val="single"/>
                <w:lang w:val="en-US" w:eastAsia="zh-CN"/>
              </w:rPr>
              <w:t>4</w:t>
            </w:r>
            <w:r>
              <w:rPr>
                <w:rFonts w:hint="eastAsia" w:asciiTheme="minorEastAsia" w:hAnsiTheme="minorEastAsia" w:eastAsiaTheme="minorEastAsia" w:cstheme="minorEastAsia"/>
                <w:szCs w:val="21"/>
                <w:u w:val="single"/>
              </w:rPr>
              <w:t>月</w:t>
            </w:r>
            <w:r>
              <w:rPr>
                <w:rFonts w:hint="eastAsia" w:asciiTheme="minorEastAsia" w:hAnsiTheme="minorEastAsia" w:eastAsiaTheme="minorEastAsia" w:cstheme="minorEastAsia"/>
                <w:szCs w:val="21"/>
                <w:u w:val="single"/>
                <w:lang w:val="en-US" w:eastAsia="zh-CN"/>
              </w:rPr>
              <w:t>9</w:t>
            </w:r>
            <w:r>
              <w:rPr>
                <w:rFonts w:hint="eastAsia" w:asciiTheme="minorEastAsia" w:hAnsiTheme="minorEastAsia" w:eastAsiaTheme="minorEastAsia" w:cstheme="minorEastAsia"/>
                <w:szCs w:val="21"/>
                <w:u w:val="single"/>
              </w:rPr>
              <w:t>日16:00</w:t>
            </w:r>
            <w:r>
              <w:rPr>
                <w:rFonts w:hint="eastAsia" w:asciiTheme="minorEastAsia" w:hAnsiTheme="minorEastAsia" w:eastAsiaTheme="minorEastAsia"/>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9</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投标有效期</w:t>
            </w:r>
          </w:p>
        </w:tc>
        <w:tc>
          <w:tcPr>
            <w:tcW w:w="6305" w:type="dxa"/>
            <w:vAlign w:val="center"/>
          </w:tcPr>
          <w:p>
            <w:pPr>
              <w:spacing w:line="440" w:lineRule="exact"/>
              <w:rPr>
                <w:rFonts w:asciiTheme="minorEastAsia" w:hAnsiTheme="minorEastAsia" w:eastAsiaTheme="minorEastAsia"/>
                <w:szCs w:val="21"/>
              </w:rPr>
            </w:pPr>
            <w:r>
              <w:rPr>
                <w:rFonts w:hint="eastAsia" w:ascii="宋体" w:hAnsi="宋体"/>
                <w:szCs w:val="21"/>
              </w:rPr>
              <w:t>90日历天，投标有效期内投标人不得撤销及修改投标文件；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10</w:t>
            </w:r>
          </w:p>
        </w:tc>
        <w:tc>
          <w:tcPr>
            <w:tcW w:w="1544" w:type="dxa"/>
            <w:vAlign w:val="center"/>
          </w:tcPr>
          <w:p>
            <w:pPr>
              <w:spacing w:line="360" w:lineRule="auto"/>
              <w:jc w:val="center"/>
              <w:textAlignment w:val="baseline"/>
              <w:rPr>
                <w:rFonts w:ascii="宋体" w:hAnsi="宋体" w:cs="宋体"/>
                <w:kern w:val="0"/>
                <w:szCs w:val="21"/>
              </w:rPr>
            </w:pPr>
            <w:r>
              <w:rPr>
                <w:rFonts w:hint="eastAsia" w:ascii="宋体" w:hAnsi="宋体" w:cs="宋体"/>
                <w:kern w:val="0"/>
                <w:szCs w:val="21"/>
              </w:rPr>
              <w:t>签字或盖章要求</w:t>
            </w:r>
          </w:p>
        </w:tc>
        <w:tc>
          <w:tcPr>
            <w:tcW w:w="6305" w:type="dxa"/>
            <w:vAlign w:val="center"/>
          </w:tcPr>
          <w:p>
            <w:pPr>
              <w:spacing w:line="360" w:lineRule="auto"/>
              <w:jc w:val="left"/>
              <w:textAlignment w:val="baseline"/>
              <w:rPr>
                <w:rFonts w:hint="eastAsia" w:ascii="宋体" w:hAnsi="宋体" w:cs="宋体"/>
                <w:kern w:val="0"/>
                <w:szCs w:val="21"/>
              </w:rPr>
            </w:pPr>
            <w:r>
              <w:rPr>
                <w:rFonts w:hint="eastAsia" w:ascii="宋体" w:hAnsi="宋体" w:cs="宋体"/>
                <w:kern w:val="0"/>
                <w:szCs w:val="21"/>
                <w:lang w:val="en-US" w:eastAsia="zh-CN"/>
              </w:rPr>
              <w:t>1、</w:t>
            </w:r>
            <w:r>
              <w:rPr>
                <w:rFonts w:hint="eastAsia" w:ascii="宋体" w:hAnsi="宋体" w:cs="宋体"/>
                <w:kern w:val="0"/>
                <w:szCs w:val="21"/>
              </w:rPr>
              <w:t>按投标文件格式执行。</w:t>
            </w:r>
          </w:p>
          <w:p>
            <w:pPr>
              <w:numPr>
                <w:ilvl w:val="0"/>
                <w:numId w:val="0"/>
              </w:numPr>
              <w:spacing w:line="360" w:lineRule="auto"/>
              <w:rPr>
                <w:szCs w:val="21"/>
              </w:rPr>
            </w:pPr>
            <w:r>
              <w:rPr>
                <w:rFonts w:hint="eastAsia"/>
                <w:szCs w:val="21"/>
                <w:lang w:val="en-US" w:eastAsia="zh-CN"/>
              </w:rPr>
              <w:t>2、</w:t>
            </w:r>
            <w:r>
              <w:rPr>
                <w:rFonts w:hint="eastAsia"/>
                <w:szCs w:val="21"/>
              </w:rPr>
              <w:t> 投标文件书</w:t>
            </w:r>
            <w:r>
              <w:rPr>
                <w:rFonts w:hint="eastAsia"/>
                <w:szCs w:val="21"/>
                <w:lang w:eastAsia="zh-CN"/>
              </w:rPr>
              <w:t>要</w:t>
            </w:r>
            <w:r>
              <w:rPr>
                <w:rFonts w:hint="eastAsia"/>
                <w:szCs w:val="21"/>
              </w:rPr>
              <w:t>字迹</w:t>
            </w:r>
            <w:r>
              <w:rPr>
                <w:rFonts w:hint="eastAsia"/>
                <w:szCs w:val="21"/>
                <w:lang w:eastAsia="zh-CN"/>
              </w:rPr>
              <w:t>清晰</w:t>
            </w:r>
            <w:r>
              <w:rPr>
                <w:rFonts w:hint="eastAsia"/>
                <w:szCs w:val="21"/>
              </w:rPr>
              <w:t>； </w:t>
            </w:r>
          </w:p>
          <w:p>
            <w:pPr>
              <w:spacing w:line="360" w:lineRule="auto"/>
              <w:jc w:val="left"/>
              <w:textAlignment w:val="baseline"/>
              <w:rPr>
                <w:rFonts w:hint="eastAsia" w:ascii="宋体" w:hAnsi="宋体" w:cs="宋体"/>
                <w:kern w:val="0"/>
                <w:szCs w:val="21"/>
              </w:rPr>
            </w:pPr>
            <w:r>
              <w:rPr>
                <w:rFonts w:hint="eastAsia"/>
                <w:szCs w:val="21"/>
                <w:lang w:val="en-US" w:eastAsia="zh-CN"/>
              </w:rPr>
              <w:t>3、</w:t>
            </w:r>
            <w:r>
              <w:rPr>
                <w:rFonts w:hint="eastAsia"/>
                <w:szCs w:val="21"/>
              </w:rPr>
              <w:t>投标函及投标报价表</w:t>
            </w:r>
            <w:r>
              <w:rPr>
                <w:rFonts w:hint="eastAsia"/>
                <w:szCs w:val="21"/>
                <w:lang w:eastAsia="zh-CN"/>
              </w:rPr>
              <w:t>应</w:t>
            </w:r>
            <w:r>
              <w:rPr>
                <w:rFonts w:hint="eastAsia"/>
                <w:szCs w:val="21"/>
              </w:rPr>
              <w:t>经投标人盖章和法定代表人（或其授权代表）签字或签章；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11</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投标文件份数</w:t>
            </w:r>
          </w:p>
        </w:tc>
        <w:tc>
          <w:tcPr>
            <w:tcW w:w="6305" w:type="dxa"/>
            <w:vAlign w:val="center"/>
          </w:tcPr>
          <w:p>
            <w:pPr>
              <w:spacing w:line="440" w:lineRule="exact"/>
              <w:rPr>
                <w:rFonts w:asciiTheme="minorEastAsia" w:hAnsiTheme="minorEastAsia" w:eastAsiaTheme="minorEastAsia"/>
                <w:szCs w:val="21"/>
              </w:rPr>
            </w:pPr>
            <w:r>
              <w:rPr>
                <w:rFonts w:hint="eastAsia" w:ascii="宋体" w:hAnsi="宋体"/>
                <w:kern w:val="0"/>
                <w:szCs w:val="21"/>
              </w:rPr>
              <w:t>投标文件正本壹份，副本</w:t>
            </w:r>
            <w:r>
              <w:rPr>
                <w:rFonts w:hint="eastAsia" w:ascii="宋体" w:hAnsi="宋体"/>
                <w:kern w:val="0"/>
                <w:szCs w:val="21"/>
                <w:u w:val="single"/>
              </w:rPr>
              <w:t>贰</w:t>
            </w:r>
            <w:r>
              <w:rPr>
                <w:rFonts w:hint="eastAsia" w:ascii="宋体" w:hAnsi="宋体"/>
                <w:kern w:val="0"/>
                <w:szCs w:val="21"/>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12</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装订要求</w:t>
            </w:r>
          </w:p>
        </w:tc>
        <w:tc>
          <w:tcPr>
            <w:tcW w:w="6305" w:type="dxa"/>
            <w:vAlign w:val="center"/>
          </w:tcPr>
          <w:p>
            <w:pPr>
              <w:numPr>
                <w:ilvl w:val="0"/>
                <w:numId w:val="0"/>
              </w:numPr>
              <w:spacing w:line="360" w:lineRule="auto"/>
              <w:rPr>
                <w:szCs w:val="21"/>
              </w:rPr>
            </w:pPr>
            <w:r>
              <w:rPr>
                <w:rFonts w:hint="eastAsia" w:asciiTheme="minorEastAsia" w:hAnsiTheme="minorEastAsia" w:eastAsiaTheme="minorEastAsia"/>
                <w:szCs w:val="21"/>
                <w:lang w:val="en-US" w:eastAsia="zh-CN"/>
              </w:rPr>
              <w:t>1、</w:t>
            </w:r>
            <w:r>
              <w:rPr>
                <w:rFonts w:hint="eastAsia" w:asciiTheme="minorEastAsia" w:hAnsiTheme="minorEastAsia" w:eastAsiaTheme="minorEastAsia"/>
                <w:szCs w:val="21"/>
              </w:rPr>
              <w:t>装订成册，加盖企业公章，副本复印件应清晰、完整。</w:t>
            </w:r>
          </w:p>
          <w:p>
            <w:pPr>
              <w:numPr>
                <w:ilvl w:val="0"/>
                <w:numId w:val="10"/>
              </w:numPr>
              <w:spacing w:line="360" w:lineRule="auto"/>
              <w:rPr>
                <w:rFonts w:asciiTheme="minorEastAsia" w:hAnsiTheme="minorEastAsia" w:eastAsiaTheme="minorEastAsia"/>
                <w:szCs w:val="21"/>
              </w:rPr>
            </w:pPr>
            <w:r>
              <w:rPr>
                <w:rFonts w:hint="eastAsia"/>
                <w:szCs w:val="21"/>
              </w:rPr>
              <w:t>投标文件按招标文件规定的格式、内容和要求编制（包括按招标文件要求提供有关规定的表格内容、证件证照、授权书等）；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13</w:t>
            </w:r>
          </w:p>
        </w:tc>
        <w:tc>
          <w:tcPr>
            <w:tcW w:w="1544"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投标文件的密封</w:t>
            </w:r>
          </w:p>
        </w:tc>
        <w:tc>
          <w:tcPr>
            <w:tcW w:w="6305" w:type="dxa"/>
            <w:vAlign w:val="center"/>
          </w:tcPr>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1.投标文件装入“投标文件”袋中，密封并在所有密封袋的封口处贴封条并骑缝加盖投标人公章，同时“投标文件袋”应明相应内容。</w:t>
            </w:r>
          </w:p>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2.如果投标文件没有按上述规定密封，该投标文件将被拒绝接收。</w:t>
            </w:r>
          </w:p>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注：如投标文件较厚，上述各部分投标文件不能装入相应的一个袋中，投标人可按上述要求增加投标文件袋。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14</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封套上</w:t>
            </w:r>
            <w:r>
              <w:rPr>
                <w:rFonts w:hint="eastAsia" w:asciiTheme="minorEastAsia" w:hAnsiTheme="minorEastAsia" w:eastAsiaTheme="minorEastAsia"/>
                <w:szCs w:val="21"/>
              </w:rPr>
              <w:t>写明</w:t>
            </w:r>
          </w:p>
        </w:tc>
        <w:tc>
          <w:tcPr>
            <w:tcW w:w="6305" w:type="dxa"/>
            <w:vAlign w:val="center"/>
          </w:tcPr>
          <w:p>
            <w:pPr>
              <w:spacing w:line="440" w:lineRule="exact"/>
              <w:rPr>
                <w:rFonts w:asciiTheme="minorEastAsia" w:hAnsiTheme="minorEastAsia" w:eastAsiaTheme="minorEastAsia"/>
                <w:szCs w:val="21"/>
              </w:rPr>
            </w:pPr>
            <w:r>
              <w:rPr>
                <w:rFonts w:asciiTheme="minorEastAsia" w:hAnsiTheme="minorEastAsia" w:eastAsiaTheme="minorEastAsia"/>
                <w:szCs w:val="21"/>
              </w:rPr>
              <w:t>招标人地址：</w:t>
            </w:r>
            <w:r>
              <w:rPr>
                <w:rFonts w:hint="eastAsia" w:asciiTheme="minorEastAsia" w:hAnsiTheme="minorEastAsia" w:eastAsiaTheme="minorEastAsia"/>
                <w:szCs w:val="21"/>
              </w:rPr>
              <w:t>重庆市九龙坡区渝州路17号中机中联工程有限公司A座27楼</w:t>
            </w:r>
          </w:p>
          <w:p>
            <w:pPr>
              <w:spacing w:line="440" w:lineRule="exact"/>
              <w:rPr>
                <w:rFonts w:asciiTheme="minorEastAsia" w:hAnsiTheme="minorEastAsia" w:eastAsiaTheme="minorEastAsia"/>
                <w:szCs w:val="21"/>
              </w:rPr>
            </w:pPr>
            <w:r>
              <w:rPr>
                <w:rFonts w:asciiTheme="minorEastAsia" w:hAnsiTheme="minorEastAsia" w:eastAsiaTheme="minorEastAsia"/>
                <w:szCs w:val="21"/>
              </w:rPr>
              <w:t>招标人名称：</w:t>
            </w:r>
            <w:r>
              <w:rPr>
                <w:rFonts w:hint="eastAsia" w:asciiTheme="minorEastAsia" w:hAnsiTheme="minorEastAsia" w:eastAsiaTheme="minorEastAsia"/>
                <w:szCs w:val="21"/>
              </w:rPr>
              <w:t>中机中联工程有限公司</w:t>
            </w:r>
          </w:p>
          <w:p>
            <w:pPr>
              <w:spacing w:line="440" w:lineRule="exact"/>
              <w:rPr>
                <w:rFonts w:asciiTheme="minorEastAsia" w:hAnsiTheme="minorEastAsia" w:eastAsiaTheme="minorEastAsia"/>
                <w:szCs w:val="21"/>
              </w:rPr>
            </w:pPr>
            <w:r>
              <w:rPr>
                <w:rFonts w:asciiTheme="minorEastAsia" w:hAnsiTheme="minorEastAsia" w:eastAsiaTheme="minorEastAsia"/>
                <w:szCs w:val="21"/>
                <w:u w:val="single"/>
              </w:rPr>
              <w:t xml:space="preserve"> </w:t>
            </w:r>
            <w:r>
              <w:rPr>
                <w:rFonts w:hint="eastAsia" w:asciiTheme="minorEastAsia" w:hAnsiTheme="minorEastAsia" w:eastAsiaTheme="minorEastAsia"/>
                <w:szCs w:val="21"/>
                <w:u w:val="single"/>
              </w:rPr>
              <w:t>2018年度商品混凝土供应商入围</w:t>
            </w:r>
            <w:r>
              <w:rPr>
                <w:rFonts w:asciiTheme="minorEastAsia" w:hAnsiTheme="minorEastAsia" w:eastAsiaTheme="minorEastAsia"/>
                <w:szCs w:val="21"/>
                <w:u w:val="single"/>
              </w:rPr>
              <w:t xml:space="preserve"> </w:t>
            </w:r>
            <w:r>
              <w:rPr>
                <w:rFonts w:asciiTheme="minorEastAsia" w:hAnsiTheme="minorEastAsia" w:eastAsiaTheme="minorEastAsia"/>
                <w:szCs w:val="21"/>
              </w:rPr>
              <w:t>投标文件</w:t>
            </w:r>
          </w:p>
          <w:p>
            <w:pPr>
              <w:spacing w:line="440" w:lineRule="exact"/>
              <w:rPr>
                <w:rFonts w:asciiTheme="minorEastAsia" w:hAnsiTheme="minorEastAsia" w:eastAsiaTheme="minorEastAsia"/>
                <w:szCs w:val="21"/>
              </w:rPr>
            </w:pPr>
            <w:r>
              <w:rPr>
                <w:rFonts w:asciiTheme="minorEastAsia" w:hAnsiTheme="minorEastAsia" w:eastAsiaTheme="minorEastAsia"/>
                <w:szCs w:val="21"/>
              </w:rPr>
              <w:t>在</w:t>
            </w:r>
            <w:r>
              <w:rPr>
                <w:rFonts w:hint="eastAsia" w:asciiTheme="minorEastAsia" w:hAnsiTheme="minorEastAsia" w:eastAsiaTheme="minorEastAsia" w:cstheme="minorEastAsia"/>
                <w:szCs w:val="21"/>
                <w:u w:val="single"/>
              </w:rPr>
              <w:t>2018年</w:t>
            </w:r>
            <w:r>
              <w:rPr>
                <w:rFonts w:hint="eastAsia" w:asciiTheme="minorEastAsia" w:hAnsiTheme="minorEastAsia" w:eastAsiaTheme="minorEastAsia" w:cstheme="minorEastAsia"/>
                <w:szCs w:val="21"/>
                <w:u w:val="single"/>
                <w:lang w:val="en-US" w:eastAsia="zh-CN"/>
              </w:rPr>
              <w:t>4</w:t>
            </w:r>
            <w:r>
              <w:rPr>
                <w:rFonts w:hint="eastAsia" w:asciiTheme="minorEastAsia" w:hAnsiTheme="minorEastAsia" w:eastAsiaTheme="minorEastAsia" w:cstheme="minorEastAsia"/>
                <w:szCs w:val="21"/>
                <w:u w:val="single"/>
              </w:rPr>
              <w:t>月</w:t>
            </w:r>
            <w:r>
              <w:rPr>
                <w:rFonts w:hint="eastAsia" w:asciiTheme="minorEastAsia" w:hAnsiTheme="minorEastAsia" w:eastAsiaTheme="minorEastAsia" w:cstheme="minorEastAsia"/>
                <w:szCs w:val="21"/>
                <w:u w:val="single"/>
                <w:lang w:val="en-US" w:eastAsia="zh-CN"/>
              </w:rPr>
              <w:t>9</w:t>
            </w:r>
            <w:r>
              <w:rPr>
                <w:rFonts w:hint="eastAsia" w:asciiTheme="minorEastAsia" w:hAnsiTheme="minorEastAsia" w:eastAsiaTheme="minorEastAsia" w:cstheme="minorEastAsia"/>
                <w:szCs w:val="21"/>
                <w:u w:val="single"/>
              </w:rPr>
              <w:t>日16:00</w:t>
            </w:r>
            <w:r>
              <w:rPr>
                <w:rFonts w:hint="eastAsia" w:asciiTheme="minorEastAsia" w:hAnsiTheme="minorEastAsia" w:eastAsiaTheme="minorEastAsia"/>
                <w:szCs w:val="21"/>
              </w:rPr>
              <w:t>分</w:t>
            </w:r>
            <w:r>
              <w:rPr>
                <w:rFonts w:asciiTheme="minorEastAsia" w:hAnsiTheme="minorEastAsia" w:eastAsiaTheme="minorEastAsia"/>
                <w:szCs w:val="21"/>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15</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递交投标文件地点</w:t>
            </w:r>
          </w:p>
        </w:tc>
        <w:tc>
          <w:tcPr>
            <w:tcW w:w="6305" w:type="dxa"/>
            <w:vAlign w:val="center"/>
          </w:tcPr>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重庆市九龙坡区渝州路17号中机中联工程有限公司A座27楼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16</w:t>
            </w:r>
          </w:p>
        </w:tc>
        <w:tc>
          <w:tcPr>
            <w:tcW w:w="1544" w:type="dxa"/>
            <w:vAlign w:val="center"/>
          </w:tcPr>
          <w:p>
            <w:pPr>
              <w:spacing w:line="440" w:lineRule="exact"/>
              <w:jc w:val="center"/>
              <w:rPr>
                <w:rFonts w:asciiTheme="minorEastAsia" w:hAnsiTheme="minorEastAsia" w:eastAsiaTheme="minorEastAsia"/>
                <w:szCs w:val="21"/>
              </w:rPr>
            </w:pPr>
            <w:r>
              <w:rPr>
                <w:rFonts w:asciiTheme="minorEastAsia" w:hAnsiTheme="minorEastAsia" w:eastAsiaTheme="minorEastAsia"/>
                <w:szCs w:val="21"/>
              </w:rPr>
              <w:t>是否退还投标文件</w:t>
            </w:r>
          </w:p>
        </w:tc>
        <w:tc>
          <w:tcPr>
            <w:tcW w:w="6305" w:type="dxa"/>
            <w:vAlign w:val="center"/>
          </w:tcPr>
          <w:p>
            <w:pPr>
              <w:pStyle w:val="5"/>
              <w:topLinePunct/>
              <w:spacing w:line="400" w:lineRule="exact"/>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17</w:t>
            </w:r>
          </w:p>
        </w:tc>
        <w:tc>
          <w:tcPr>
            <w:tcW w:w="1544"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开标时间和地点</w:t>
            </w:r>
          </w:p>
        </w:tc>
        <w:tc>
          <w:tcPr>
            <w:tcW w:w="6305" w:type="dxa"/>
            <w:vAlign w:val="center"/>
          </w:tcPr>
          <w:p>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开标时间：招标人自定。</w:t>
            </w:r>
          </w:p>
          <w:p>
            <w:pPr>
              <w:spacing w:line="440" w:lineRule="exact"/>
              <w:rPr>
                <w:rFonts w:asciiTheme="minorEastAsia" w:hAnsiTheme="minorEastAsia" w:eastAsiaTheme="minorEastAsia"/>
                <w:szCs w:val="21"/>
              </w:rPr>
            </w:pPr>
            <w:r>
              <w:rPr>
                <w:rFonts w:hint="eastAsia" w:asciiTheme="minorEastAsia" w:hAnsiTheme="minorEastAsia" w:eastAsiaTheme="minorEastAsia" w:cstheme="minorEastAsia"/>
                <w:szCs w:val="21"/>
              </w:rPr>
              <w:t>开标地点：中机中联工程有限公司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18</w:t>
            </w:r>
          </w:p>
        </w:tc>
        <w:tc>
          <w:tcPr>
            <w:tcW w:w="1544"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评标委员会的组建</w:t>
            </w:r>
          </w:p>
        </w:tc>
        <w:tc>
          <w:tcPr>
            <w:tcW w:w="6305" w:type="dxa"/>
            <w:vAlign w:val="center"/>
          </w:tcPr>
          <w:p>
            <w:pPr>
              <w:rPr>
                <w:rFonts w:asciiTheme="minorEastAsia" w:hAnsiTheme="minorEastAsia" w:eastAsiaTheme="minorEastAsia"/>
                <w:szCs w:val="21"/>
              </w:rPr>
            </w:pPr>
            <w:r>
              <w:rPr>
                <w:rFonts w:hint="eastAsia" w:cs="宋体" w:asciiTheme="minorEastAsia" w:hAnsiTheme="minorEastAsia" w:eastAsiaTheme="minorEastAsia"/>
                <w:kern w:val="0"/>
                <w:szCs w:val="21"/>
              </w:rPr>
              <w:t>招标人根据招标人公司规定自行组建。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9"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19</w:t>
            </w:r>
          </w:p>
        </w:tc>
        <w:tc>
          <w:tcPr>
            <w:tcW w:w="1544" w:type="dxa"/>
            <w:vAlign w:val="center"/>
          </w:tcPr>
          <w:p>
            <w:pPr>
              <w:spacing w:line="440" w:lineRule="exact"/>
              <w:jc w:val="center"/>
              <w:rPr>
                <w:rFonts w:asciiTheme="minorEastAsia" w:hAnsiTheme="minorEastAsia" w:eastAsiaTheme="minorEastAsia"/>
                <w:snapToGrid w:val="0"/>
                <w:szCs w:val="21"/>
              </w:rPr>
            </w:pPr>
            <w:r>
              <w:rPr>
                <w:rFonts w:hint="eastAsia" w:asciiTheme="minorEastAsia" w:hAnsiTheme="minorEastAsia" w:eastAsiaTheme="minorEastAsia"/>
                <w:szCs w:val="21"/>
              </w:rPr>
              <w:t>中标</w:t>
            </w:r>
          </w:p>
        </w:tc>
        <w:tc>
          <w:tcPr>
            <w:tcW w:w="6305" w:type="dxa"/>
            <w:vAlign w:val="center"/>
          </w:tcPr>
          <w:p>
            <w:pPr>
              <w:spacing w:line="440" w:lineRule="exact"/>
              <w:rPr>
                <w:rFonts w:asciiTheme="minorEastAsia" w:hAnsiTheme="minorEastAsia" w:eastAsiaTheme="minorEastAsia"/>
                <w:szCs w:val="21"/>
              </w:rPr>
            </w:pPr>
          </w:p>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有效参与投标单位不同档次商品混凝土品牌厂商入围2018年度商品混凝土集中采购供应商。</w:t>
            </w:r>
          </w:p>
          <w:p>
            <w:pPr>
              <w:spacing w:line="440" w:lineRule="exac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20</w:t>
            </w:r>
          </w:p>
        </w:tc>
        <w:tc>
          <w:tcPr>
            <w:tcW w:w="1544" w:type="dxa"/>
            <w:vAlign w:val="center"/>
          </w:tcPr>
          <w:p>
            <w:pPr>
              <w:spacing w:line="440" w:lineRule="exact"/>
              <w:jc w:val="center"/>
              <w:rPr>
                <w:rFonts w:asciiTheme="minorEastAsia" w:hAnsiTheme="minorEastAsia" w:eastAsiaTheme="minorEastAsia"/>
                <w:szCs w:val="21"/>
              </w:rPr>
            </w:pPr>
            <w:r>
              <w:rPr>
                <w:rFonts w:hint="eastAsia"/>
                <w:szCs w:val="21"/>
              </w:rPr>
              <w:t>合同授予</w:t>
            </w:r>
          </w:p>
        </w:tc>
        <w:tc>
          <w:tcPr>
            <w:tcW w:w="6305" w:type="dxa"/>
            <w:vAlign w:val="center"/>
          </w:tcPr>
          <w:p>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投标单位入围后同招标人签订框架协议，确定合作意向、内容、供货方式，实际需要数量根据招标人具体总承包项目部提供数量并另行签订采购合同。</w:t>
            </w:r>
          </w:p>
          <w:p>
            <w:pPr>
              <w:spacing w:line="360" w:lineRule="auto"/>
              <w:ind w:firstLine="420" w:firstLineChars="200"/>
              <w:rPr>
                <w:rFonts w:asciiTheme="minorEastAsia" w:hAnsiTheme="minorEastAsia" w:eastAsiaTheme="minorEastAsia"/>
                <w:szCs w:val="21"/>
              </w:rPr>
            </w:pPr>
            <w:r>
              <w:rPr>
                <w:rFonts w:hint="eastAsia"/>
                <w:szCs w:val="21"/>
              </w:rPr>
              <w:t>中标单位根据采购合同供货，货款按合同条款规定结算和支付。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21</w:t>
            </w:r>
          </w:p>
        </w:tc>
        <w:tc>
          <w:tcPr>
            <w:tcW w:w="1544" w:type="dxa"/>
            <w:vAlign w:val="center"/>
          </w:tcPr>
          <w:p>
            <w:pPr>
              <w:spacing w:line="440" w:lineRule="exact"/>
              <w:jc w:val="center"/>
              <w:rPr>
                <w:rFonts w:asciiTheme="minorEastAsia" w:hAnsiTheme="minorEastAsia" w:eastAsiaTheme="minorEastAsia"/>
                <w:snapToGrid w:val="0"/>
                <w:szCs w:val="21"/>
              </w:rPr>
            </w:pPr>
            <w:r>
              <w:rPr>
                <w:rFonts w:hint="eastAsia" w:asciiTheme="minorEastAsia" w:hAnsiTheme="minorEastAsia" w:eastAsiaTheme="minorEastAsia"/>
                <w:snapToGrid w:val="0"/>
                <w:szCs w:val="21"/>
              </w:rPr>
              <w:t>违规</w:t>
            </w:r>
          </w:p>
        </w:tc>
        <w:tc>
          <w:tcPr>
            <w:tcW w:w="6305" w:type="dxa"/>
            <w:vAlign w:val="center"/>
          </w:tcPr>
          <w:p>
            <w:pPr>
              <w:spacing w:line="440" w:lineRule="exact"/>
              <w:rPr>
                <w:rFonts w:asciiTheme="minorEastAsia" w:hAnsiTheme="minorEastAsia" w:eastAsiaTheme="minorEastAsia"/>
                <w:szCs w:val="21"/>
              </w:rPr>
            </w:pPr>
            <w:r>
              <w:rPr>
                <w:rFonts w:hint="eastAsia"/>
                <w:szCs w:val="21"/>
              </w:rPr>
              <w:t>如果招标人在任何时候发现投标人在报价竞争和履约过程中有违规或欺诈行为，则有权视其情节在 2 年内拒绝接受与其任何合作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92"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zCs w:val="21"/>
              </w:rPr>
              <w:t>22</w:t>
            </w:r>
          </w:p>
        </w:tc>
        <w:tc>
          <w:tcPr>
            <w:tcW w:w="1544" w:type="dxa"/>
            <w:vAlign w:val="center"/>
          </w:tcPr>
          <w:p>
            <w:pPr>
              <w:spacing w:line="440" w:lineRule="exact"/>
              <w:jc w:val="center"/>
              <w:rPr>
                <w:rFonts w:asciiTheme="minorEastAsia" w:hAnsiTheme="minorEastAsia" w:eastAsiaTheme="minorEastAsia"/>
                <w:szCs w:val="21"/>
              </w:rPr>
            </w:pPr>
            <w:r>
              <w:rPr>
                <w:rFonts w:hint="eastAsia" w:asciiTheme="minorEastAsia" w:hAnsiTheme="minorEastAsia" w:eastAsiaTheme="minorEastAsia"/>
                <w:snapToGrid w:val="0"/>
                <w:szCs w:val="21"/>
              </w:rPr>
              <w:t>重新招标</w:t>
            </w:r>
          </w:p>
        </w:tc>
        <w:tc>
          <w:tcPr>
            <w:tcW w:w="6305" w:type="dxa"/>
            <w:vAlign w:val="center"/>
          </w:tcPr>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下列情形之一的，招标人将重新招标；</w:t>
            </w:r>
          </w:p>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（1）投标截至时间止，投标人少于3个的；</w:t>
            </w:r>
          </w:p>
          <w:p>
            <w:pPr>
              <w:spacing w:line="440" w:lineRule="exact"/>
              <w:rPr>
                <w:rFonts w:asciiTheme="minorEastAsia" w:hAnsiTheme="minorEastAsia" w:eastAsiaTheme="minorEastAsia"/>
                <w:szCs w:val="21"/>
              </w:rPr>
            </w:pPr>
            <w:r>
              <w:rPr>
                <w:rFonts w:hint="eastAsia" w:asciiTheme="minorEastAsia" w:hAnsiTheme="minorEastAsia" w:eastAsiaTheme="minorEastAsia"/>
                <w:szCs w:val="21"/>
              </w:rPr>
              <w:t>（2）经评标委员会评审后否决所有投标的。</w:t>
            </w:r>
          </w:p>
        </w:tc>
      </w:tr>
    </w:tbl>
    <w:p>
      <w:pPr>
        <w:spacing w:line="400" w:lineRule="exact"/>
      </w:pPr>
      <w:r>
        <w:br w:type="page"/>
      </w:r>
    </w:p>
    <w:p>
      <w:pPr>
        <w:pStyle w:val="2"/>
        <w:jc w:val="center"/>
      </w:pPr>
      <w:bookmarkStart w:id="51" w:name="_Toc475001802"/>
      <w:bookmarkStart w:id="52" w:name="_Toc246996230"/>
      <w:bookmarkStart w:id="53" w:name="_Toc296602475"/>
      <w:bookmarkStart w:id="54" w:name="_Toc246996973"/>
      <w:bookmarkStart w:id="55" w:name="_Toc152042364"/>
      <w:bookmarkStart w:id="56" w:name="_Toc247085745"/>
      <w:bookmarkStart w:id="57" w:name="_Toc144974554"/>
      <w:bookmarkStart w:id="58" w:name="_Toc179632605"/>
      <w:bookmarkStart w:id="59" w:name="_Toc152045587"/>
      <w:r>
        <w:rPr>
          <w:rFonts w:hint="eastAsia"/>
        </w:rPr>
        <w:t>第三章 评标办法</w:t>
      </w:r>
      <w:bookmarkEnd w:id="51"/>
    </w:p>
    <w:p>
      <w:pPr>
        <w:pStyle w:val="2"/>
        <w:spacing w:line="360" w:lineRule="auto"/>
        <w:ind w:firstLine="420" w:firstLineChars="200"/>
        <w:jc w:val="left"/>
        <w:rPr>
          <w:b w:val="0"/>
          <w:sz w:val="21"/>
          <w:szCs w:val="21"/>
        </w:rPr>
      </w:pPr>
      <w:bookmarkStart w:id="60" w:name="_Toc475001129"/>
      <w:bookmarkStart w:id="61" w:name="_Toc475001803"/>
      <w:r>
        <w:rPr>
          <w:rFonts w:hint="eastAsia"/>
          <w:b w:val="0"/>
          <w:sz w:val="21"/>
          <w:szCs w:val="21"/>
        </w:rPr>
        <w:t>本次招标评标办法采用经评审的合理低价法</w:t>
      </w:r>
      <w:bookmarkEnd w:id="52"/>
      <w:bookmarkEnd w:id="53"/>
      <w:bookmarkEnd w:id="54"/>
      <w:bookmarkEnd w:id="55"/>
      <w:bookmarkEnd w:id="56"/>
      <w:bookmarkEnd w:id="57"/>
      <w:bookmarkEnd w:id="58"/>
      <w:bookmarkEnd w:id="59"/>
      <w:bookmarkEnd w:id="60"/>
      <w:bookmarkEnd w:id="61"/>
      <w:r>
        <w:rPr>
          <w:rFonts w:hint="eastAsia"/>
          <w:b w:val="0"/>
          <w:sz w:val="21"/>
          <w:szCs w:val="21"/>
        </w:rPr>
        <w:t>，在满足招标人在招标文件中明确的相关要求前提下，以合理低价综合考虑为原则。</w:t>
      </w:r>
    </w:p>
    <w:p>
      <w:pPr>
        <w:spacing w:line="360" w:lineRule="auto"/>
        <w:ind w:firstLine="420" w:firstLineChars="200"/>
        <w:rPr>
          <w:rFonts w:hint="eastAsia"/>
          <w:color w:val="FF0000"/>
          <w:szCs w:val="21"/>
        </w:rPr>
      </w:pPr>
      <w:r>
        <w:rPr>
          <w:rFonts w:hint="eastAsia" w:ascii="宋体" w:hAnsi="宋体" w:eastAsia="宋体" w:cs="仿宋"/>
          <w:kern w:val="0"/>
          <w:szCs w:val="21"/>
        </w:rPr>
        <w:t>投标人有以下情形之一的，其投标作废标处理：</w:t>
      </w:r>
    </w:p>
    <w:p>
      <w:pPr>
        <w:spacing w:line="360" w:lineRule="auto"/>
        <w:ind w:firstLine="420" w:firstLineChars="200"/>
        <w:rPr>
          <w:rFonts w:hint="eastAsia"/>
          <w:color w:val="auto"/>
          <w:szCs w:val="21"/>
        </w:rPr>
      </w:pPr>
      <w:r>
        <w:rPr>
          <w:rFonts w:hint="eastAsia"/>
          <w:color w:val="auto"/>
          <w:szCs w:val="21"/>
          <w:lang w:val="en-US" w:eastAsia="zh-CN"/>
        </w:rPr>
        <w:t>1、</w:t>
      </w:r>
      <w:r>
        <w:rPr>
          <w:rFonts w:hint="eastAsia"/>
          <w:color w:val="auto"/>
          <w:szCs w:val="21"/>
        </w:rPr>
        <w:t>串通投标或弄虚作假或有其他违法行为的；</w:t>
      </w:r>
    </w:p>
    <w:p>
      <w:pPr>
        <w:spacing w:line="360" w:lineRule="auto"/>
        <w:ind w:firstLine="420" w:firstLineChars="200"/>
        <w:rPr>
          <w:rFonts w:hint="eastAsia"/>
          <w:color w:val="auto"/>
          <w:szCs w:val="21"/>
        </w:rPr>
      </w:pPr>
      <w:r>
        <w:rPr>
          <w:rFonts w:hint="eastAsia"/>
          <w:color w:val="auto"/>
          <w:szCs w:val="21"/>
          <w:lang w:val="en-US" w:eastAsia="zh-CN"/>
        </w:rPr>
        <w:t>2、</w:t>
      </w:r>
      <w:r>
        <w:rPr>
          <w:rFonts w:hint="eastAsia"/>
          <w:color w:val="auto"/>
          <w:szCs w:val="21"/>
        </w:rPr>
        <w:t>不按评标委员会要求澄清、说明或补正的；</w:t>
      </w:r>
    </w:p>
    <w:p>
      <w:pPr>
        <w:spacing w:line="360" w:lineRule="auto"/>
        <w:ind w:firstLine="420" w:firstLineChars="200"/>
        <w:rPr>
          <w:rFonts w:hint="eastAsia"/>
          <w:color w:val="auto"/>
          <w:szCs w:val="21"/>
        </w:rPr>
      </w:pPr>
      <w:r>
        <w:rPr>
          <w:rFonts w:hint="eastAsia"/>
          <w:color w:val="auto"/>
          <w:szCs w:val="21"/>
          <w:lang w:val="en-US" w:eastAsia="zh-CN"/>
        </w:rPr>
        <w:t>3、</w:t>
      </w:r>
      <w:r>
        <w:rPr>
          <w:rFonts w:hint="eastAsia"/>
          <w:color w:val="auto"/>
          <w:szCs w:val="21"/>
        </w:rPr>
        <w:t>本标书约定的其它情形</w:t>
      </w:r>
      <w:r>
        <w:rPr>
          <w:rFonts w:hint="eastAsia"/>
          <w:color w:val="auto"/>
          <w:szCs w:val="21"/>
          <w:lang w:eastAsia="zh-CN"/>
        </w:rPr>
        <w:t>；</w:t>
      </w:r>
    </w:p>
    <w:p>
      <w:pPr>
        <w:spacing w:line="360" w:lineRule="auto"/>
        <w:ind w:firstLine="420" w:firstLineChars="200"/>
        <w:rPr>
          <w:rFonts w:hint="eastAsia"/>
          <w:color w:val="auto"/>
          <w:szCs w:val="21"/>
        </w:rPr>
      </w:pPr>
      <w:r>
        <w:rPr>
          <w:rFonts w:hint="eastAsia"/>
          <w:color w:val="auto"/>
          <w:szCs w:val="21"/>
          <w:lang w:val="en-US" w:eastAsia="zh-CN"/>
        </w:rPr>
        <w:t>4</w:t>
      </w:r>
      <w:r>
        <w:rPr>
          <w:rFonts w:hint="eastAsia"/>
          <w:color w:val="auto"/>
          <w:szCs w:val="21"/>
        </w:rPr>
        <w:t>、投标文件逾期送达。 </w:t>
      </w:r>
    </w:p>
    <w:p>
      <w:pPr>
        <w:spacing w:line="360" w:lineRule="auto"/>
        <w:ind w:firstLine="420" w:firstLineChars="200"/>
        <w:rPr>
          <w:rFonts w:hint="eastAsia"/>
          <w:color w:val="auto"/>
          <w:szCs w:val="21"/>
        </w:rPr>
      </w:pPr>
    </w:p>
    <w:p>
      <w:pPr>
        <w:spacing w:line="360" w:lineRule="auto"/>
        <w:ind w:firstLine="420" w:firstLineChars="200"/>
        <w:rPr>
          <w:rFonts w:hint="eastAsia"/>
          <w:color w:val="auto"/>
          <w:szCs w:val="21"/>
          <w:lang w:eastAsia="zh-CN"/>
        </w:rPr>
      </w:pPr>
      <w:r>
        <w:rPr>
          <w:rFonts w:hint="eastAsia"/>
          <w:color w:val="auto"/>
          <w:szCs w:val="21"/>
          <w:lang w:eastAsia="zh-CN"/>
        </w:rPr>
        <w:t>其他要求：</w:t>
      </w:r>
    </w:p>
    <w:p>
      <w:pPr>
        <w:spacing w:line="360" w:lineRule="auto"/>
        <w:ind w:firstLine="420" w:firstLineChars="200"/>
        <w:rPr>
          <w:szCs w:val="21"/>
        </w:rPr>
      </w:pPr>
      <w:r>
        <w:rPr>
          <w:rFonts w:hint="eastAsia"/>
          <w:szCs w:val="21"/>
          <w:lang w:val="en-US" w:eastAsia="zh-CN"/>
        </w:rPr>
        <w:t>1、</w:t>
      </w:r>
      <w:r>
        <w:rPr>
          <w:rFonts w:hint="eastAsia"/>
          <w:szCs w:val="21"/>
        </w:rPr>
        <w:t>投标文件内有两个投标报价的或不填写投标报价的； </w:t>
      </w:r>
    </w:p>
    <w:p>
      <w:pPr>
        <w:spacing w:line="360" w:lineRule="auto"/>
        <w:ind w:firstLine="420" w:firstLineChars="200"/>
        <w:rPr>
          <w:szCs w:val="21"/>
        </w:rPr>
      </w:pPr>
      <w:r>
        <w:rPr>
          <w:rFonts w:hint="eastAsia"/>
          <w:szCs w:val="21"/>
          <w:lang w:val="en-US" w:eastAsia="zh-CN"/>
        </w:rPr>
        <w:t>2</w:t>
      </w:r>
      <w:r>
        <w:rPr>
          <w:rFonts w:hint="eastAsia"/>
          <w:szCs w:val="21"/>
        </w:rPr>
        <w:t>、开标时如发现大写与小写金额有出入的，以大写金额为准；总价不准确的以单价为准计算合价，当合价大于总价以总价为准，当合价小于总价，以合价为准；</w:t>
      </w:r>
    </w:p>
    <w:p>
      <w:pPr>
        <w:spacing w:line="360" w:lineRule="auto"/>
        <w:ind w:firstLine="420" w:firstLineChars="200"/>
        <w:rPr>
          <w:rFonts w:asciiTheme="minorEastAsia" w:hAnsiTheme="minorEastAsia" w:eastAsiaTheme="minorEastAsia" w:cstheme="minorEastAsia"/>
        </w:rPr>
      </w:pPr>
      <w:r>
        <w:rPr>
          <w:rFonts w:hint="eastAsia"/>
          <w:szCs w:val="21"/>
          <w:lang w:val="en-US" w:eastAsia="zh-CN"/>
        </w:rPr>
        <w:t>3</w:t>
      </w:r>
      <w:r>
        <w:rPr>
          <w:rFonts w:hint="eastAsia"/>
          <w:szCs w:val="21"/>
        </w:rPr>
        <w:t>、修改总价并以修改后的总价为准，投标人应无异议，</w:t>
      </w:r>
      <w:r>
        <w:rPr>
          <w:rFonts w:hint="eastAsia"/>
          <w:szCs w:val="21"/>
          <w:lang w:eastAsia="zh-CN"/>
        </w:rPr>
        <w:t>并出具书面修正资料。</w:t>
      </w:r>
    </w:p>
    <w:p>
      <w:pPr>
        <w:spacing w:line="360" w:lineRule="auto"/>
        <w:ind w:firstLine="420" w:firstLineChars="200"/>
        <w:rPr>
          <w:rFonts w:hint="eastAsia"/>
          <w:color w:val="auto"/>
          <w:szCs w:val="21"/>
          <w:lang w:eastAsia="zh-CN"/>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p>
      <w:pPr>
        <w:spacing w:line="400" w:lineRule="exact"/>
        <w:rPr>
          <w:rFonts w:asciiTheme="minorEastAsia" w:hAnsiTheme="minorEastAsia" w:eastAsiaTheme="minorEastAsia" w:cstheme="minorEastAsia"/>
        </w:rPr>
      </w:pPr>
    </w:p>
    <w:bookmarkEnd w:id="9"/>
    <w:bookmarkEnd w:id="10"/>
    <w:bookmarkEnd w:id="11"/>
    <w:bookmarkEnd w:id="12"/>
    <w:bookmarkEnd w:id="13"/>
    <w:bookmarkEnd w:id="14"/>
    <w:bookmarkEnd w:id="15"/>
    <w:bookmarkEnd w:id="16"/>
    <w:p>
      <w:pPr>
        <w:rPr>
          <w:rFonts w:asciiTheme="minorEastAsia" w:hAnsiTheme="minorEastAsia" w:eastAsiaTheme="minorEastAsia" w:cstheme="minorEastAsia"/>
          <w:b/>
          <w:bCs/>
          <w:sz w:val="52"/>
          <w:szCs w:val="52"/>
        </w:rPr>
      </w:pPr>
    </w:p>
    <w:p>
      <w:pPr>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中机中联工程有限公司</w:t>
      </w:r>
    </w:p>
    <w:p>
      <w:pPr>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2018年度商品混凝土集中采购</w:t>
      </w:r>
    </w:p>
    <w:p>
      <w:pPr>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供应商入围</w:t>
      </w:r>
    </w:p>
    <w:p>
      <w:pPr>
        <w:rPr>
          <w:rFonts w:asciiTheme="minorEastAsia" w:hAnsiTheme="minorEastAsia" w:eastAsiaTheme="minorEastAsia" w:cstheme="minorEastAsia"/>
          <w:sz w:val="52"/>
          <w:szCs w:val="52"/>
        </w:rPr>
      </w:pPr>
    </w:p>
    <w:p>
      <w:pPr>
        <w:jc w:val="center"/>
        <w:rPr>
          <w:rFonts w:cs="微软雅黑" w:asciiTheme="minorEastAsia" w:hAnsiTheme="minorEastAsia" w:eastAsiaTheme="minorEastAsia"/>
          <w:b/>
          <w:bCs/>
          <w:sz w:val="72"/>
          <w:szCs w:val="72"/>
        </w:rPr>
      </w:pPr>
      <w:r>
        <w:rPr>
          <w:rFonts w:hint="eastAsia" w:cs="微软雅黑" w:asciiTheme="minorEastAsia" w:hAnsiTheme="minorEastAsia" w:eastAsiaTheme="minorEastAsia"/>
          <w:b/>
          <w:bCs/>
          <w:sz w:val="72"/>
          <w:szCs w:val="72"/>
        </w:rPr>
        <w:t>投</w:t>
      </w:r>
    </w:p>
    <w:p>
      <w:pPr>
        <w:jc w:val="center"/>
        <w:rPr>
          <w:rFonts w:cs="微软雅黑" w:asciiTheme="minorEastAsia" w:hAnsiTheme="minorEastAsia" w:eastAsiaTheme="minorEastAsia"/>
          <w:b/>
          <w:bCs/>
          <w:sz w:val="72"/>
          <w:szCs w:val="72"/>
        </w:rPr>
      </w:pPr>
      <w:r>
        <w:rPr>
          <w:rFonts w:hint="eastAsia" w:cs="微软雅黑" w:asciiTheme="minorEastAsia" w:hAnsiTheme="minorEastAsia" w:eastAsiaTheme="minorEastAsia"/>
          <w:b/>
          <w:bCs/>
          <w:sz w:val="72"/>
          <w:szCs w:val="72"/>
        </w:rPr>
        <w:t>标</w:t>
      </w:r>
    </w:p>
    <w:p>
      <w:pPr>
        <w:jc w:val="center"/>
        <w:rPr>
          <w:rFonts w:cs="微软雅黑" w:asciiTheme="minorEastAsia" w:hAnsiTheme="minorEastAsia" w:eastAsiaTheme="minorEastAsia"/>
          <w:b/>
          <w:bCs/>
          <w:sz w:val="72"/>
          <w:szCs w:val="72"/>
        </w:rPr>
      </w:pPr>
      <w:r>
        <w:rPr>
          <w:rFonts w:hint="eastAsia" w:cs="微软雅黑" w:asciiTheme="minorEastAsia" w:hAnsiTheme="minorEastAsia" w:eastAsiaTheme="minorEastAsia"/>
          <w:b/>
          <w:bCs/>
          <w:sz w:val="72"/>
          <w:szCs w:val="72"/>
        </w:rPr>
        <w:t>文</w:t>
      </w:r>
    </w:p>
    <w:p>
      <w:pPr>
        <w:jc w:val="center"/>
        <w:rPr>
          <w:rFonts w:cs="微软雅黑" w:asciiTheme="minorEastAsia" w:hAnsiTheme="minorEastAsia" w:eastAsiaTheme="minorEastAsia"/>
          <w:b/>
          <w:bCs/>
          <w:sz w:val="72"/>
          <w:szCs w:val="72"/>
        </w:rPr>
      </w:pPr>
      <w:r>
        <w:rPr>
          <w:rFonts w:hint="eastAsia" w:cs="微软雅黑" w:asciiTheme="minorEastAsia" w:hAnsiTheme="minorEastAsia" w:eastAsiaTheme="minorEastAsia"/>
          <w:b/>
          <w:bCs/>
          <w:sz w:val="72"/>
          <w:szCs w:val="72"/>
        </w:rPr>
        <w:t>件</w:t>
      </w:r>
    </w:p>
    <w:p>
      <w:pPr>
        <w:rPr>
          <w:rFonts w:ascii="楷体_GB2312" w:eastAsia="楷体_GB2312"/>
          <w:sz w:val="48"/>
          <w:szCs w:val="48"/>
        </w:rPr>
      </w:pP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rPr>
      </w:pPr>
    </w:p>
    <w:p>
      <w:pPr>
        <w:autoSpaceDE w:val="0"/>
        <w:autoSpaceDN w:val="0"/>
        <w:adjustRightInd w:val="0"/>
        <w:snapToGrid w:val="0"/>
        <w:spacing w:line="360" w:lineRule="auto"/>
        <w:jc w:val="left"/>
        <w:rPr>
          <w:rFonts w:ascii="宋体" w:hAnsi="宋体" w:cs="MingLiU"/>
          <w:b/>
          <w:kern w:val="0"/>
          <w:sz w:val="24"/>
        </w:rPr>
      </w:pPr>
    </w:p>
    <w:p>
      <w:pPr>
        <w:tabs>
          <w:tab w:val="left" w:pos="6080"/>
          <w:tab w:val="left" w:pos="6640"/>
        </w:tabs>
        <w:autoSpaceDE w:val="0"/>
        <w:autoSpaceDN w:val="0"/>
        <w:adjustRightInd w:val="0"/>
        <w:snapToGrid w:val="0"/>
        <w:spacing w:line="360" w:lineRule="auto"/>
        <w:jc w:val="center"/>
        <w:rPr>
          <w:rFonts w:ascii="宋体" w:hAnsi="宋体"/>
          <w:b/>
          <w:w w:val="99"/>
          <w:kern w:val="0"/>
          <w:sz w:val="24"/>
        </w:rPr>
      </w:pPr>
      <w:r>
        <w:rPr>
          <w:rFonts w:hint="eastAsia" w:ascii="宋体" w:hAnsi="宋体" w:cs="MingLiU"/>
          <w:b/>
          <w:w w:val="99"/>
          <w:kern w:val="0"/>
          <w:sz w:val="24"/>
        </w:rPr>
        <w:t xml:space="preserve">  供 应 商</w:t>
      </w:r>
      <w:r>
        <w:rPr>
          <w:rFonts w:hint="eastAsia" w:ascii="宋体" w:hAnsi="宋体" w:cs="MingLiU"/>
          <w:b/>
          <w:spacing w:val="1"/>
          <w:w w:val="99"/>
          <w:kern w:val="0"/>
          <w:sz w:val="24"/>
        </w:rPr>
        <w:t>：</w:t>
      </w:r>
      <w:r>
        <w:rPr>
          <w:rFonts w:hint="eastAsia" w:ascii="宋体" w:hAnsi="宋体" w:cs="MingLiU"/>
          <w:b/>
          <w:w w:val="198"/>
          <w:kern w:val="0"/>
          <w:sz w:val="24"/>
          <w:u w:val="single"/>
        </w:rPr>
        <w:t xml:space="preserve"> 　　　　 　　</w:t>
      </w:r>
      <w:r>
        <w:rPr>
          <w:rFonts w:hint="eastAsia" w:ascii="宋体" w:hAnsi="宋体" w:cs="MingLiU"/>
          <w:b/>
          <w:w w:val="99"/>
          <w:kern w:val="0"/>
          <w:sz w:val="24"/>
        </w:rPr>
        <w:t>（盖单位公章）</w:t>
      </w:r>
    </w:p>
    <w:p>
      <w:pPr>
        <w:tabs>
          <w:tab w:val="left" w:pos="6080"/>
          <w:tab w:val="left" w:pos="6640"/>
        </w:tabs>
        <w:autoSpaceDE w:val="0"/>
        <w:autoSpaceDN w:val="0"/>
        <w:adjustRightInd w:val="0"/>
        <w:snapToGrid w:val="0"/>
        <w:spacing w:line="360" w:lineRule="auto"/>
        <w:jc w:val="center"/>
        <w:rPr>
          <w:rFonts w:ascii="宋体" w:hAnsi="宋体" w:cs="MingLiU"/>
          <w:b/>
          <w:kern w:val="0"/>
          <w:sz w:val="24"/>
        </w:rPr>
      </w:pPr>
      <w:r>
        <w:rPr>
          <w:rFonts w:hint="eastAsia" w:ascii="宋体" w:hAnsi="宋体" w:cs="MingLiU"/>
          <w:b/>
          <w:w w:val="99"/>
          <w:kern w:val="0"/>
          <w:sz w:val="24"/>
        </w:rPr>
        <w:t>法定代表人或其委托代理人：</w:t>
      </w:r>
      <w:r>
        <w:rPr>
          <w:rFonts w:hint="eastAsia" w:ascii="宋体" w:hAnsi="宋体" w:cs="MingLiU"/>
          <w:b/>
          <w:w w:val="198"/>
          <w:kern w:val="0"/>
          <w:sz w:val="24"/>
          <w:u w:val="single"/>
        </w:rPr>
        <w:t xml:space="preserve"> 　　 　</w:t>
      </w:r>
      <w:r>
        <w:rPr>
          <w:rFonts w:hint="eastAsia" w:ascii="宋体" w:hAnsi="宋体" w:cs="MingLiU"/>
          <w:b/>
          <w:w w:val="99"/>
          <w:kern w:val="0"/>
          <w:sz w:val="24"/>
        </w:rPr>
        <w:t>（签字）</w:t>
      </w:r>
    </w:p>
    <w:p>
      <w:pPr>
        <w:tabs>
          <w:tab w:val="left" w:pos="3280"/>
          <w:tab w:val="left" w:pos="4680"/>
          <w:tab w:val="left" w:pos="6080"/>
        </w:tabs>
        <w:autoSpaceDE w:val="0"/>
        <w:autoSpaceDN w:val="0"/>
        <w:adjustRightInd w:val="0"/>
        <w:snapToGrid w:val="0"/>
        <w:spacing w:line="360" w:lineRule="auto"/>
        <w:jc w:val="center"/>
        <w:rPr>
          <w:rFonts w:ascii="宋体" w:hAnsi="宋体" w:cs="MingLiU"/>
          <w:b/>
          <w:kern w:val="0"/>
          <w:sz w:val="24"/>
        </w:rPr>
      </w:pPr>
      <w:r>
        <w:rPr>
          <w:rFonts w:hint="eastAsia" w:ascii="宋体" w:hAnsi="宋体" w:cs="MingLiU"/>
          <w:b/>
          <w:w w:val="99"/>
          <w:kern w:val="0"/>
          <w:sz w:val="24"/>
          <w:u w:val="single"/>
        </w:rPr>
        <w:t xml:space="preserve">     　</w:t>
      </w:r>
      <w:r>
        <w:rPr>
          <w:rFonts w:hint="eastAsia" w:ascii="宋体" w:hAnsi="宋体" w:cs="MingLiU"/>
          <w:b/>
          <w:w w:val="99"/>
          <w:kern w:val="0"/>
          <w:sz w:val="24"/>
        </w:rPr>
        <w:t>年</w:t>
      </w:r>
      <w:r>
        <w:rPr>
          <w:rFonts w:hint="eastAsia" w:ascii="宋体" w:hAnsi="宋体" w:cs="MingLiU"/>
          <w:b/>
          <w:w w:val="198"/>
          <w:kern w:val="0"/>
          <w:sz w:val="24"/>
          <w:u w:val="single"/>
        </w:rPr>
        <w:t xml:space="preserve">  </w:t>
      </w:r>
      <w:r>
        <w:rPr>
          <w:rFonts w:hint="eastAsia" w:ascii="宋体" w:hAnsi="宋体" w:cs="MingLiU"/>
          <w:b/>
          <w:w w:val="99"/>
          <w:kern w:val="0"/>
          <w:sz w:val="24"/>
        </w:rPr>
        <w:t>月</w:t>
      </w:r>
      <w:r>
        <w:rPr>
          <w:rFonts w:hint="eastAsia" w:ascii="宋体" w:hAnsi="宋体" w:cs="MingLiU"/>
          <w:b/>
          <w:w w:val="198"/>
          <w:kern w:val="0"/>
          <w:sz w:val="24"/>
          <w:u w:val="single"/>
        </w:rPr>
        <w:t xml:space="preserve">  </w:t>
      </w:r>
      <w:r>
        <w:rPr>
          <w:rFonts w:hint="eastAsia" w:ascii="宋体" w:hAnsi="宋体" w:cs="MingLiU"/>
          <w:b/>
          <w:w w:val="99"/>
          <w:kern w:val="0"/>
          <w:sz w:val="24"/>
        </w:rPr>
        <w:t>日</w:t>
      </w:r>
    </w:p>
    <w:p>
      <w:pPr>
        <w:sectPr>
          <w:headerReference r:id="rId6" w:type="first"/>
          <w:footerReference r:id="rId8" w:type="first"/>
          <w:headerReference r:id="rId5" w:type="default"/>
          <w:footerReference r:id="rId7" w:type="default"/>
          <w:pgSz w:w="11906" w:h="16838"/>
          <w:pgMar w:top="1440" w:right="1800" w:bottom="1440" w:left="1800" w:header="567" w:footer="992" w:gutter="0"/>
          <w:pgNumType w:start="0"/>
          <w:cols w:space="0" w:num="1"/>
          <w:docGrid w:type="lines" w:linePitch="312" w:charSpace="0"/>
        </w:sectPr>
      </w:pPr>
    </w:p>
    <w:p>
      <w:pPr>
        <w:spacing w:line="400" w:lineRule="exact"/>
        <w:ind w:firstLine="420" w:firstLineChars="200"/>
        <w:rPr>
          <w:rFonts w:ascii="仿宋_GB2312" w:eastAsia="仿宋_GB2312"/>
          <w:szCs w:val="21"/>
        </w:rPr>
      </w:pPr>
    </w:p>
    <w:p>
      <w:pPr>
        <w:jc w:val="center"/>
      </w:pPr>
      <w:r>
        <w:rPr>
          <w:rFonts w:hint="eastAsia" w:asciiTheme="minorEastAsia" w:hAnsiTheme="minorEastAsia" w:eastAsiaTheme="minorEastAsia" w:cstheme="minorEastAsia"/>
          <w:sz w:val="44"/>
          <w:szCs w:val="44"/>
        </w:rPr>
        <w:t>目录</w:t>
      </w:r>
    </w:p>
    <w:p>
      <w:pPr>
        <w:pStyle w:val="19"/>
        <w:widowControl/>
        <w:numPr>
          <w:ilvl w:val="0"/>
          <w:numId w:val="11"/>
        </w:numPr>
        <w:spacing w:before="100" w:beforeAutospacing="1" w:after="100" w:afterAutospacing="1" w:line="360" w:lineRule="auto"/>
        <w:ind w:firstLineChars="0"/>
        <w:jc w:val="left"/>
        <w:rPr>
          <w:rFonts w:ascii="宋体" w:hAnsi="宋体" w:cs="宋体"/>
          <w:bCs/>
          <w:kern w:val="0"/>
          <w:sz w:val="24"/>
        </w:rPr>
      </w:pPr>
      <w:r>
        <w:rPr>
          <w:rFonts w:ascii="宋体" w:hAnsi="宋体" w:cs="宋体"/>
          <w:bCs/>
          <w:kern w:val="0"/>
          <w:sz w:val="24"/>
        </w:rPr>
        <w:t>投标产品分项报价表</w:t>
      </w:r>
    </w:p>
    <w:p>
      <w:pPr>
        <w:pStyle w:val="19"/>
        <w:widowControl/>
        <w:numPr>
          <w:ilvl w:val="0"/>
          <w:numId w:val="11"/>
        </w:numPr>
        <w:spacing w:before="100" w:beforeAutospacing="1" w:after="100" w:afterAutospacing="1" w:line="360" w:lineRule="auto"/>
        <w:ind w:firstLineChars="0"/>
        <w:jc w:val="left"/>
        <w:rPr>
          <w:rFonts w:ascii="宋体" w:hAnsi="宋体" w:cs="宋体"/>
          <w:bCs/>
          <w:kern w:val="0"/>
          <w:sz w:val="24"/>
        </w:rPr>
      </w:pPr>
      <w:r>
        <w:rPr>
          <w:rFonts w:hint="eastAsia" w:ascii="宋体" w:hAnsi="宋体" w:cs="宋体"/>
          <w:bCs/>
          <w:kern w:val="0"/>
          <w:sz w:val="24"/>
        </w:rPr>
        <w:t>法定代表人身份证明及授权委托书</w:t>
      </w:r>
    </w:p>
    <w:p>
      <w:pPr>
        <w:pStyle w:val="19"/>
        <w:widowControl/>
        <w:numPr>
          <w:ilvl w:val="0"/>
          <w:numId w:val="11"/>
        </w:numPr>
        <w:spacing w:before="100" w:beforeAutospacing="1" w:after="100" w:afterAutospacing="1" w:line="360" w:lineRule="auto"/>
        <w:ind w:firstLineChars="0"/>
        <w:jc w:val="left"/>
        <w:rPr>
          <w:rFonts w:ascii="宋体" w:hAnsi="宋体" w:cs="宋体"/>
          <w:bCs/>
          <w:kern w:val="0"/>
          <w:sz w:val="24"/>
        </w:rPr>
      </w:pPr>
      <w:bookmarkStart w:id="62" w:name="_Toc247085874"/>
      <w:bookmarkStart w:id="63" w:name="_Toc179632808"/>
      <w:bookmarkStart w:id="64" w:name="_Toc152045788"/>
      <w:bookmarkStart w:id="65" w:name="_Toc296602602"/>
      <w:bookmarkStart w:id="66" w:name="_Toc152042577"/>
      <w:bookmarkStart w:id="67" w:name="_Toc144974857"/>
      <w:bookmarkStart w:id="68" w:name="_Toc246997099"/>
      <w:bookmarkStart w:id="69" w:name="_Toc246996356"/>
      <w:r>
        <w:rPr>
          <w:rFonts w:ascii="宋体" w:hAnsi="宋体" w:cs="宋体"/>
          <w:bCs/>
          <w:kern w:val="0"/>
          <w:sz w:val="24"/>
        </w:rPr>
        <w:t>营业执照</w:t>
      </w:r>
      <w:r>
        <w:rPr>
          <w:rFonts w:hint="eastAsia" w:ascii="宋体" w:hAnsi="宋体" w:cs="宋体"/>
          <w:bCs/>
          <w:kern w:val="0"/>
          <w:sz w:val="24"/>
        </w:rPr>
        <w:t>副本、组织机构代码证副本、税务登记证副本（或三证合一）（复印件）</w:t>
      </w:r>
    </w:p>
    <w:p>
      <w:pPr>
        <w:pStyle w:val="19"/>
        <w:widowControl/>
        <w:numPr>
          <w:ilvl w:val="0"/>
          <w:numId w:val="11"/>
        </w:numPr>
        <w:spacing w:before="100" w:beforeAutospacing="1" w:after="100" w:afterAutospacing="1" w:line="360" w:lineRule="auto"/>
        <w:ind w:firstLineChars="0"/>
        <w:jc w:val="left"/>
        <w:rPr>
          <w:rFonts w:ascii="宋体" w:hAnsi="宋体" w:cs="宋体"/>
          <w:bCs/>
          <w:kern w:val="0"/>
          <w:sz w:val="24"/>
        </w:rPr>
      </w:pPr>
      <w:r>
        <w:rPr>
          <w:rFonts w:hint="eastAsia" w:ascii="宋体" w:hAnsi="宋体" w:cs="宋体"/>
          <w:bCs/>
          <w:kern w:val="0"/>
          <w:sz w:val="24"/>
        </w:rPr>
        <w:t>银行开户许可证</w:t>
      </w:r>
    </w:p>
    <w:p>
      <w:pPr>
        <w:pStyle w:val="19"/>
        <w:widowControl/>
        <w:numPr>
          <w:ilvl w:val="0"/>
          <w:numId w:val="11"/>
        </w:numPr>
        <w:spacing w:before="100" w:beforeAutospacing="1" w:after="100" w:afterAutospacing="1" w:line="360" w:lineRule="auto"/>
        <w:ind w:firstLineChars="0"/>
        <w:jc w:val="left"/>
        <w:rPr>
          <w:rFonts w:ascii="宋体" w:hAnsi="宋体" w:cs="宋体"/>
          <w:bCs/>
          <w:kern w:val="0"/>
          <w:sz w:val="24"/>
        </w:rPr>
      </w:pPr>
      <w:r>
        <w:rPr>
          <w:rFonts w:hint="eastAsia" w:ascii="宋体" w:hAnsi="宋体" w:cs="宋体"/>
          <w:bCs/>
          <w:kern w:val="0"/>
          <w:sz w:val="24"/>
        </w:rPr>
        <w:t>业绩证明文件（见附件2）</w:t>
      </w:r>
    </w:p>
    <w:p>
      <w:pPr>
        <w:pStyle w:val="19"/>
        <w:widowControl/>
        <w:numPr>
          <w:ilvl w:val="0"/>
          <w:numId w:val="11"/>
        </w:numPr>
        <w:spacing w:before="100" w:beforeAutospacing="1" w:after="100" w:afterAutospacing="1" w:line="360" w:lineRule="auto"/>
        <w:ind w:firstLineChars="0"/>
        <w:jc w:val="left"/>
        <w:rPr>
          <w:rFonts w:ascii="宋体" w:hAnsi="宋体" w:cs="宋体"/>
          <w:bCs/>
          <w:kern w:val="0"/>
          <w:sz w:val="24"/>
        </w:rPr>
      </w:pPr>
      <w:r>
        <w:rPr>
          <w:rFonts w:hint="eastAsia" w:ascii="宋体" w:hAnsi="宋体" w:cs="宋体"/>
          <w:bCs/>
          <w:kern w:val="0"/>
          <w:sz w:val="24"/>
        </w:rPr>
        <w:t>针对中机中联工程有限公司提供的服务及价格承诺；</w:t>
      </w:r>
    </w:p>
    <w:p>
      <w:pPr>
        <w:pStyle w:val="19"/>
        <w:widowControl/>
        <w:numPr>
          <w:ilvl w:val="0"/>
          <w:numId w:val="11"/>
        </w:numPr>
        <w:spacing w:before="100" w:beforeAutospacing="1" w:after="100" w:afterAutospacing="1" w:line="360" w:lineRule="auto"/>
        <w:ind w:firstLineChars="0"/>
        <w:jc w:val="left"/>
        <w:rPr>
          <w:rFonts w:ascii="宋体" w:hAnsi="宋体" w:cs="宋体"/>
          <w:bCs/>
          <w:kern w:val="0"/>
          <w:sz w:val="24"/>
        </w:rPr>
      </w:pPr>
      <w:r>
        <w:rPr>
          <w:rFonts w:hint="eastAsia" w:ascii="宋体" w:hAnsi="宋体" w:cs="宋体"/>
          <w:bCs/>
          <w:kern w:val="0"/>
          <w:sz w:val="24"/>
        </w:rPr>
        <w:t>其他资料</w:t>
      </w:r>
    </w:p>
    <w:p>
      <w:pPr>
        <w:jc w:val="center"/>
        <w:rPr>
          <w:rFonts w:asciiTheme="minorEastAsia" w:hAnsiTheme="minorEastAsia" w:eastAsiaTheme="minorEastAsia" w:cstheme="minorEastAsia"/>
          <w:b/>
          <w:bCs/>
          <w:sz w:val="52"/>
          <w:szCs w:val="52"/>
          <w:u w:val="single"/>
        </w:rPr>
      </w:pPr>
    </w:p>
    <w:p>
      <w:pPr>
        <w:sectPr>
          <w:headerReference r:id="rId10" w:type="first"/>
          <w:footerReference r:id="rId12" w:type="first"/>
          <w:headerReference r:id="rId9" w:type="default"/>
          <w:footerReference r:id="rId11" w:type="default"/>
          <w:pgSz w:w="11906" w:h="16838"/>
          <w:pgMar w:top="1440" w:right="1800" w:bottom="1440" w:left="1800" w:header="567" w:footer="992" w:gutter="0"/>
          <w:pgNumType w:start="0"/>
          <w:cols w:space="0" w:num="1"/>
          <w:docGrid w:type="lines" w:linePitch="312" w:charSpace="0"/>
        </w:sectPr>
      </w:pPr>
    </w:p>
    <w:bookmarkEnd w:id="62"/>
    <w:bookmarkEnd w:id="63"/>
    <w:bookmarkEnd w:id="64"/>
    <w:bookmarkEnd w:id="65"/>
    <w:bookmarkEnd w:id="66"/>
    <w:bookmarkEnd w:id="67"/>
    <w:bookmarkEnd w:id="68"/>
    <w:bookmarkEnd w:id="69"/>
    <w:p>
      <w:pPr>
        <w:spacing w:line="360" w:lineRule="auto"/>
        <w:jc w:val="left"/>
        <w:rPr>
          <w:rFonts w:asciiTheme="minorEastAsia" w:hAnsiTheme="minorEastAsia" w:eastAsiaTheme="minorEastAsia" w:cstheme="minorEastAsia"/>
          <w:b/>
          <w:sz w:val="36"/>
          <w:szCs w:val="36"/>
        </w:rPr>
      </w:pPr>
      <w:bookmarkStart w:id="70" w:name="_Toc387312486"/>
      <w:bookmarkStart w:id="71" w:name="_Toc152042583"/>
      <w:bookmarkStart w:id="72" w:name="_Toc246997105"/>
      <w:bookmarkStart w:id="73" w:name="_Toc247085880"/>
      <w:bookmarkStart w:id="74" w:name="_Toc144974862"/>
      <w:bookmarkStart w:id="75" w:name="_Toc246996362"/>
      <w:bookmarkStart w:id="76" w:name="_Toc179632814"/>
      <w:bookmarkStart w:id="77" w:name="_Toc152045794"/>
      <w:bookmarkStart w:id="78" w:name="_Toc296602607"/>
      <w:r>
        <w:rPr>
          <w:rFonts w:hint="eastAsia" w:asciiTheme="minorEastAsia" w:hAnsiTheme="minorEastAsia" w:eastAsiaTheme="minorEastAsia" w:cstheme="minorEastAsia"/>
          <w:b/>
          <w:sz w:val="36"/>
          <w:szCs w:val="36"/>
        </w:rPr>
        <w:t>附件1：</w:t>
      </w:r>
    </w:p>
    <w:p>
      <w:pPr>
        <w:jc w:val="center"/>
        <w:rPr>
          <w:rFonts w:ascii="宋体" w:hAnsi="宋体"/>
          <w:b/>
          <w:szCs w:val="21"/>
        </w:rPr>
      </w:pPr>
      <w:r>
        <w:rPr>
          <w:rFonts w:ascii="宋体" w:hAnsi="宋体" w:cs="宋体"/>
          <w:b/>
          <w:bCs/>
          <w:kern w:val="0"/>
          <w:sz w:val="28"/>
          <w:szCs w:val="28"/>
        </w:rPr>
        <w:t>投标报价表</w:t>
      </w:r>
    </w:p>
    <w:tbl>
      <w:tblPr>
        <w:tblStyle w:val="17"/>
        <w:tblpPr w:leftFromText="180" w:rightFromText="180" w:vertAnchor="text" w:horzAnchor="page" w:tblpX="1798" w:tblpY="638"/>
        <w:tblOverlap w:val="never"/>
        <w:tblW w:w="837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18"/>
        <w:gridCol w:w="2389"/>
        <w:gridCol w:w="1005"/>
        <w:gridCol w:w="3000"/>
        <w:gridCol w:w="13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4" w:hRule="atLeast"/>
        </w:trPr>
        <w:tc>
          <w:tcPr>
            <w:tcW w:w="618"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序号</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名称</w:t>
            </w:r>
          </w:p>
        </w:tc>
        <w:tc>
          <w:tcPr>
            <w:tcW w:w="1005"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数量</w:t>
            </w:r>
          </w:p>
        </w:tc>
        <w:tc>
          <w:tcPr>
            <w:tcW w:w="3000"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单价</w:t>
            </w:r>
          </w:p>
        </w:tc>
        <w:tc>
          <w:tcPr>
            <w:tcW w:w="1365" w:type="dxa"/>
            <w:vAlign w:val="center"/>
          </w:tcPr>
          <w:p>
            <w:pPr>
              <w:spacing w:line="300" w:lineRule="exact"/>
              <w:jc w:val="center"/>
              <w:rPr>
                <w:rFonts w:ascii="宋体" w:hAnsi="宋体"/>
                <w:szCs w:val="21"/>
              </w:rPr>
            </w:pPr>
            <w:r>
              <w:rPr>
                <w:rFonts w:hint="eastAsia" w:ascii="宋体" w:hAnsi="宋体"/>
                <w:szCs w:val="21"/>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b/>
                <w:bCs/>
                <w:kern w:val="0"/>
                <w:szCs w:val="21"/>
                <w:lang w:eastAsia="zh-CN"/>
              </w:rPr>
            </w:pPr>
            <w:r>
              <w:rPr>
                <w:rFonts w:hint="eastAsia" w:asciiTheme="minorEastAsia" w:hAnsiTheme="minorEastAsia" w:cstheme="minorEastAsia"/>
                <w:b/>
                <w:bCs/>
                <w:kern w:val="0"/>
                <w:szCs w:val="21"/>
                <w:lang w:eastAsia="zh-CN"/>
              </w:rPr>
              <w:t>一</w:t>
            </w:r>
          </w:p>
        </w:tc>
        <w:tc>
          <w:tcPr>
            <w:tcW w:w="2389" w:type="dxa"/>
            <w:vAlign w:val="center"/>
          </w:tcPr>
          <w:p>
            <w:pPr>
              <w:widowControl/>
              <w:jc w:val="center"/>
              <w:rPr>
                <w:rFonts w:asciiTheme="minorEastAsia" w:hAnsiTheme="minorEastAsia" w:cstheme="minorEastAsia"/>
                <w:b/>
                <w:bCs/>
                <w:kern w:val="0"/>
                <w:szCs w:val="21"/>
              </w:rPr>
            </w:pPr>
            <w:r>
              <w:rPr>
                <w:rFonts w:hint="eastAsia" w:asciiTheme="minorEastAsia" w:hAnsiTheme="minorEastAsia" w:eastAsiaTheme="minorEastAsia" w:cstheme="minorEastAsia"/>
                <w:b/>
                <w:bCs/>
                <w:kern w:val="0"/>
                <w:szCs w:val="21"/>
              </w:rPr>
              <w:t>材料</w:t>
            </w:r>
            <w:r>
              <w:rPr>
                <w:rFonts w:hint="eastAsia" w:asciiTheme="minorEastAsia" w:hAnsiTheme="minorEastAsia" w:eastAsiaTheme="minorEastAsia" w:cstheme="minorEastAsia"/>
                <w:b/>
                <w:bCs/>
                <w:kern w:val="0"/>
                <w:szCs w:val="21"/>
                <w:lang w:eastAsia="zh-CN"/>
              </w:rPr>
              <w:t>单价</w:t>
            </w:r>
          </w:p>
        </w:tc>
        <w:tc>
          <w:tcPr>
            <w:tcW w:w="1005" w:type="dxa"/>
            <w:vAlign w:val="center"/>
          </w:tcPr>
          <w:p>
            <w:pPr>
              <w:widowControl/>
              <w:jc w:val="center"/>
              <w:rPr>
                <w:rFonts w:hint="eastAsia" w:eastAsia="宋体" w:asciiTheme="minorEastAsia" w:hAnsiTheme="minorEastAsia" w:cstheme="minorEastAsia"/>
                <w:kern w:val="0"/>
                <w:szCs w:val="21"/>
                <w:lang w:eastAsia="zh-CN"/>
              </w:rPr>
            </w:pPr>
          </w:p>
        </w:tc>
        <w:tc>
          <w:tcPr>
            <w:tcW w:w="3000" w:type="dxa"/>
            <w:vAlign w:val="center"/>
          </w:tcPr>
          <w:p>
            <w:pPr>
              <w:widowControl/>
              <w:jc w:val="left"/>
              <w:rPr>
                <w:rFonts w:asciiTheme="minorEastAsia" w:hAnsiTheme="minorEastAsia" w:cstheme="minorEastAsia"/>
                <w:kern w:val="0"/>
                <w:szCs w:val="21"/>
              </w:rPr>
            </w:pPr>
          </w:p>
        </w:tc>
        <w:tc>
          <w:tcPr>
            <w:tcW w:w="1365" w:type="dxa"/>
            <w:vMerge w:val="restart"/>
          </w:tcPr>
          <w:p>
            <w:pPr>
              <w:widowControl/>
              <w:rPr>
                <w:rFonts w:hint="eastAsia" w:eastAsia="宋体"/>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1</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普通商品砼</w:t>
            </w:r>
          </w:p>
        </w:tc>
        <w:tc>
          <w:tcPr>
            <w:tcW w:w="1005" w:type="dxa"/>
            <w:vMerge w:val="restart"/>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lang w:val="en-US" w:eastAsia="zh-CN"/>
              </w:rPr>
              <w:t>50万m2</w:t>
            </w:r>
          </w:p>
        </w:tc>
        <w:tc>
          <w:tcPr>
            <w:tcW w:w="3000" w:type="dxa"/>
            <w:vAlign w:val="center"/>
          </w:tcPr>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lang w:eastAsia="zh-CN"/>
              </w:rPr>
              <w:t>按</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eastAsia="zh-CN"/>
              </w:rPr>
              <w:t>重庆工程造价信息</w:t>
            </w:r>
            <w:r>
              <w:rPr>
                <w:rFonts w:hint="eastAsia" w:asciiTheme="minorEastAsia" w:hAnsiTheme="minorEastAsia" w:eastAsiaTheme="minorEastAsia" w:cstheme="minorEastAsia"/>
                <w:kern w:val="0"/>
                <w:szCs w:val="21"/>
              </w:rPr>
              <w:t>》的信息价格</w:t>
            </w:r>
            <w:r>
              <w:rPr>
                <w:rFonts w:hint="eastAsia" w:asciiTheme="minorEastAsia" w:hAnsiTheme="minorEastAsia" w:eastAsiaTheme="minorEastAsia" w:cstheme="minorEastAsia"/>
                <w:kern w:val="0"/>
                <w:szCs w:val="21"/>
                <w:lang w:eastAsia="zh-CN"/>
              </w:rPr>
              <w:t>浮动</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%（上浮为“+”，下浮为“-”）</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2</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细石砼</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另在同强度等级商品砼信息价基础上加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3</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水下砼</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在同强度等级商品砼信息价基础上加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b/>
                <w:bCs/>
                <w:kern w:val="0"/>
                <w:szCs w:val="21"/>
                <w:lang w:eastAsia="zh-CN"/>
              </w:rPr>
            </w:pPr>
            <w:r>
              <w:rPr>
                <w:rFonts w:hint="eastAsia" w:asciiTheme="minorEastAsia" w:hAnsiTheme="minorEastAsia" w:cstheme="minorEastAsia"/>
                <w:b/>
                <w:bCs/>
                <w:kern w:val="0"/>
                <w:szCs w:val="21"/>
                <w:lang w:eastAsia="zh-CN"/>
              </w:rPr>
              <w:t>二</w:t>
            </w:r>
          </w:p>
        </w:tc>
        <w:tc>
          <w:tcPr>
            <w:tcW w:w="2389" w:type="dxa"/>
            <w:vAlign w:val="center"/>
          </w:tcPr>
          <w:p>
            <w:pPr>
              <w:widowControl/>
              <w:jc w:val="center"/>
              <w:rPr>
                <w:rFonts w:asciiTheme="minorEastAsia" w:hAnsiTheme="minorEastAsia" w:cstheme="minorEastAsia"/>
                <w:b/>
                <w:bCs/>
                <w:kern w:val="0"/>
                <w:szCs w:val="21"/>
              </w:rPr>
            </w:pPr>
            <w:r>
              <w:rPr>
                <w:rFonts w:hint="eastAsia" w:asciiTheme="minorEastAsia" w:hAnsiTheme="minorEastAsia" w:eastAsiaTheme="minorEastAsia" w:cstheme="minorEastAsia"/>
                <w:b/>
                <w:bCs/>
                <w:kern w:val="0"/>
                <w:szCs w:val="21"/>
                <w:u w:val="none"/>
                <w:lang w:val="en-US" w:eastAsia="zh-CN"/>
              </w:rPr>
              <w:t>泵送费用</w:t>
            </w:r>
          </w:p>
        </w:tc>
        <w:tc>
          <w:tcPr>
            <w:tcW w:w="1005" w:type="dxa"/>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asciiTheme="minorEastAsia" w:hAnsiTheme="minorEastAsia" w:cstheme="minorEastAsia"/>
                <w:kern w:val="0"/>
                <w:szCs w:val="21"/>
              </w:rPr>
            </w:pP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1</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柴油泵送</w:t>
            </w:r>
          </w:p>
        </w:tc>
        <w:tc>
          <w:tcPr>
            <w:tcW w:w="1005" w:type="dxa"/>
            <w:vMerge w:val="restart"/>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lang w:val="en-US" w:eastAsia="zh-CN"/>
              </w:rPr>
              <w:t>50万m2</w:t>
            </w: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2</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车载泵送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3</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37米臂架泵送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4</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46米臂架泵送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5</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52米臂架泵送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6</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60米臂架泵送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7</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泵送高度≥120m</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8</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泵送高度＞150m</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b/>
                <w:bCs/>
                <w:kern w:val="0"/>
                <w:szCs w:val="21"/>
                <w:lang w:val="en-US" w:eastAsia="zh-CN"/>
              </w:rPr>
              <w:t>三</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b/>
                <w:bCs/>
                <w:kern w:val="0"/>
                <w:szCs w:val="21"/>
                <w:u w:val="none"/>
                <w:lang w:val="en-US" w:eastAsia="zh-CN"/>
              </w:rPr>
              <w:t>搅拌站点分布及供货区域范围</w:t>
            </w:r>
          </w:p>
        </w:tc>
        <w:tc>
          <w:tcPr>
            <w:tcW w:w="1005" w:type="dxa"/>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single"/>
                <w:lang w:val="en-US" w:eastAsia="zh-CN"/>
              </w:rPr>
            </w:pP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1</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搅拌站点分布</w:t>
            </w:r>
          </w:p>
        </w:tc>
        <w:tc>
          <w:tcPr>
            <w:tcW w:w="4005" w:type="dxa"/>
            <w:gridSpan w:val="2"/>
            <w:vAlign w:val="center"/>
          </w:tcPr>
          <w:p>
            <w:pPr>
              <w:widowControl/>
              <w:jc w:val="left"/>
              <w:rPr>
                <w:rFonts w:hint="eastAsia" w:asciiTheme="minorEastAsia" w:hAnsiTheme="minorEastAsia" w:eastAsiaTheme="minorEastAsia" w:cstheme="minorEastAsia"/>
                <w:kern w:val="0"/>
                <w:szCs w:val="21"/>
                <w:u w:val="single"/>
                <w:lang w:val="en-US" w:eastAsia="zh-CN"/>
              </w:rPr>
            </w:pP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2</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供货区域范围</w:t>
            </w:r>
          </w:p>
        </w:tc>
        <w:tc>
          <w:tcPr>
            <w:tcW w:w="4005" w:type="dxa"/>
            <w:gridSpan w:val="2"/>
            <w:vAlign w:val="center"/>
          </w:tcPr>
          <w:p>
            <w:pPr>
              <w:widowControl/>
              <w:jc w:val="left"/>
              <w:rPr>
                <w:rFonts w:hint="eastAsia" w:asciiTheme="minorEastAsia" w:hAnsiTheme="minorEastAsia" w:eastAsiaTheme="minorEastAsia" w:cstheme="minorEastAsia"/>
                <w:kern w:val="0"/>
                <w:szCs w:val="21"/>
                <w:u w:val="single"/>
                <w:lang w:val="en-US" w:eastAsia="zh-CN"/>
              </w:rPr>
            </w:pP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b/>
                <w:bCs/>
                <w:kern w:val="0"/>
                <w:szCs w:val="21"/>
                <w:lang w:val="en-US" w:eastAsia="zh-CN"/>
              </w:rPr>
            </w:pPr>
            <w:r>
              <w:rPr>
                <w:rFonts w:hint="eastAsia" w:asciiTheme="minorEastAsia" w:hAnsiTheme="minorEastAsia" w:cstheme="minorEastAsia"/>
                <w:b/>
                <w:bCs/>
                <w:kern w:val="0"/>
                <w:szCs w:val="21"/>
                <w:lang w:val="en-US" w:eastAsia="zh-CN"/>
              </w:rPr>
              <w:t>四</w:t>
            </w:r>
          </w:p>
        </w:tc>
        <w:tc>
          <w:tcPr>
            <w:tcW w:w="2389" w:type="dxa"/>
            <w:vAlign w:val="center"/>
          </w:tcPr>
          <w:p>
            <w:pPr>
              <w:widowControl/>
              <w:jc w:val="center"/>
              <w:rPr>
                <w:rFonts w:hint="eastAsia" w:asciiTheme="minorEastAsia" w:hAnsiTheme="minorEastAsia" w:eastAsiaTheme="minorEastAsia" w:cstheme="minorEastAsia"/>
                <w:b/>
                <w:bCs/>
                <w:kern w:val="0"/>
                <w:szCs w:val="21"/>
                <w:u w:val="none"/>
                <w:lang w:val="en-US" w:eastAsia="zh-CN"/>
              </w:rPr>
            </w:pPr>
            <w:r>
              <w:rPr>
                <w:rFonts w:hint="eastAsia" w:asciiTheme="minorEastAsia" w:hAnsiTheme="minorEastAsia" w:eastAsiaTheme="minorEastAsia" w:cstheme="minorEastAsia"/>
                <w:b/>
                <w:bCs/>
                <w:kern w:val="0"/>
                <w:szCs w:val="21"/>
                <w:u w:val="none"/>
                <w:lang w:val="en-US" w:eastAsia="zh-CN"/>
              </w:rPr>
              <w:t>发票类别及税率</w:t>
            </w:r>
          </w:p>
        </w:tc>
        <w:tc>
          <w:tcPr>
            <w:tcW w:w="4005" w:type="dxa"/>
            <w:gridSpan w:val="2"/>
            <w:vAlign w:val="center"/>
          </w:tcPr>
          <w:p>
            <w:pPr>
              <w:widowControl/>
              <w:jc w:val="left"/>
              <w:rPr>
                <w:rFonts w:hint="eastAsia" w:asciiTheme="minorEastAsia" w:hAnsiTheme="minorEastAsia" w:eastAsiaTheme="minorEastAsia" w:cstheme="minorEastAsia"/>
                <w:kern w:val="0"/>
                <w:szCs w:val="21"/>
                <w:u w:val="single"/>
                <w:lang w:val="en-US" w:eastAsia="zh-CN"/>
              </w:rPr>
            </w:pP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1</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发票类别</w:t>
            </w:r>
          </w:p>
        </w:tc>
        <w:tc>
          <w:tcPr>
            <w:tcW w:w="4005" w:type="dxa"/>
            <w:gridSpan w:val="2"/>
            <w:vAlign w:val="center"/>
          </w:tcPr>
          <w:p>
            <w:pPr>
              <w:widowControl/>
              <w:jc w:val="left"/>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none"/>
                <w:lang w:val="en-US" w:eastAsia="zh-CN"/>
              </w:rPr>
              <w:t>□增值税普通发票   □增值税专用发票</w:t>
            </w: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2</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税率</w:t>
            </w:r>
          </w:p>
        </w:tc>
        <w:tc>
          <w:tcPr>
            <w:tcW w:w="4005" w:type="dxa"/>
            <w:gridSpan w:val="2"/>
            <w:vAlign w:val="center"/>
          </w:tcPr>
          <w:p>
            <w:pPr>
              <w:widowControl/>
              <w:jc w:val="center"/>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w:t>
            </w: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8377" w:type="dxa"/>
            <w:gridSpan w:val="5"/>
            <w:vAlign w:val="center"/>
          </w:tcPr>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商品砼计量方法：按砼罐车运送至施工地点的实际方量计算，以经现场核对确认的砼小票作为结算依据。招标人随时任意抽取某一构件的砼量来核实砼小票量，当（完成该构件所用砼小票量-完成该构件实际所需砼量）/完成该构件实际所需砼量&gt;1%时，该投标人当天所有砼小票的实际方量均按该比例扣减，即当天实际砼数量=当天所有砼小票量*【1-（完成该构件所用砼小票量-完成该构件实际所需砼量）/完成该构件实际所需砼量】。类似抽验不限时间，不限次数，按抽验最大比例扣减</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、计量周期：按月计量，次月核对上月的供货量。</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、付款方式：月结</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4</w:t>
            </w:r>
            <w:r>
              <w:rPr>
                <w:rFonts w:hint="eastAsia" w:asciiTheme="minorEastAsia" w:hAnsiTheme="minorEastAsia" w:eastAsiaTheme="minorEastAsia" w:cstheme="minorEastAsia"/>
                <w:szCs w:val="21"/>
              </w:rPr>
              <w:t>、材料单价包含商品砼制作、运输、自流、塔吊、电动泵送、税金等全部费用。，一票结算，乙方应开据</w:t>
            </w:r>
            <w:r>
              <w:rPr>
                <w:rFonts w:hint="eastAsia" w:asciiTheme="minorEastAsia" w:hAnsiTheme="minorEastAsia" w:eastAsiaTheme="minorEastAsia" w:cstheme="minorEastAsia"/>
                <w:szCs w:val="21"/>
                <w:lang w:eastAsia="zh-CN"/>
              </w:rPr>
              <w:t>相应</w:t>
            </w:r>
            <w:r>
              <w:rPr>
                <w:rFonts w:hint="eastAsia" w:asciiTheme="minorEastAsia" w:hAnsiTheme="minorEastAsia" w:eastAsiaTheme="minorEastAsia" w:cstheme="minorEastAsia"/>
                <w:szCs w:val="21"/>
              </w:rPr>
              <w:t>发票，合同执行过程中不得变更计价原则。</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5</w:t>
            </w:r>
            <w:r>
              <w:rPr>
                <w:rFonts w:hint="eastAsia" w:asciiTheme="minorEastAsia" w:hAnsiTheme="minorEastAsia" w:eastAsiaTheme="minorEastAsia" w:cstheme="minorEastAsia"/>
                <w:szCs w:val="21"/>
              </w:rPr>
              <w:t>、材料单价为材料自来源地运至工地仓库或指定堆放地点发生的全部费用，包括材料价、运杂费、运输损耗费。</w:t>
            </w:r>
          </w:p>
          <w:p>
            <w:pPr>
              <w:numPr>
                <w:ilvl w:val="0"/>
                <w:numId w:val="0"/>
              </w:numPr>
              <w:spacing w:line="440" w:lineRule="exact"/>
              <w:ind w:firstLine="420" w:firstLineChars="200"/>
              <w:rPr>
                <w:rFonts w:hint="eastAsia"/>
                <w:szCs w:val="21"/>
                <w:lang w:val="en-US" w:eastAsia="zh-CN"/>
              </w:rPr>
            </w:pPr>
            <w:r>
              <w:rPr>
                <w:rFonts w:hint="eastAsia" w:asciiTheme="minorEastAsia" w:hAnsiTheme="minorEastAsia" w:eastAsiaTheme="minorEastAsia" w:cstheme="minorEastAsia"/>
                <w:szCs w:val="21"/>
                <w:lang w:val="en-US" w:eastAsia="zh-CN"/>
              </w:rPr>
              <w:t>6</w:t>
            </w:r>
            <w:r>
              <w:rPr>
                <w:rFonts w:hint="eastAsia" w:asciiTheme="minorEastAsia" w:hAnsiTheme="minorEastAsia" w:eastAsiaTheme="minorEastAsia" w:cstheme="minorEastAsia"/>
                <w:szCs w:val="21"/>
              </w:rPr>
              <w:t>、实际供货时，按供货当月的造价信息和投标浮动比例计算材料单价，工程量按实计量，费用月结。（如：2018年3月供货，对应的造价信息为2018年第三期。）</w:t>
            </w:r>
          </w:p>
        </w:tc>
      </w:tr>
    </w:tbl>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1、结算时按“投标报价表”</w:t>
      </w:r>
      <w:r>
        <w:rPr>
          <w:rFonts w:hint="eastAsia" w:asciiTheme="minorEastAsia" w:hAnsiTheme="minorEastAsia" w:cstheme="minorEastAsia"/>
          <w:szCs w:val="21"/>
          <w:lang w:eastAsia="zh-CN"/>
        </w:rPr>
        <w:t>原则</w:t>
      </w:r>
      <w:r>
        <w:rPr>
          <w:rFonts w:hint="eastAsia" w:asciiTheme="minorEastAsia" w:hAnsiTheme="minorEastAsia" w:cstheme="minorEastAsia"/>
          <w:szCs w:val="21"/>
        </w:rPr>
        <w:t>进行结算；</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2、结算工程量以甲方实际采购数量为准；</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3、如甲方要求乙方增加供应项目用的商品混凝土，投标报价表中没有的或特殊产品应双方另行协商，以最终书面价格确认函为准；</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4、甲方有权根据项目需要采购商品混凝土,不论数量多少乙方均应根据甲方要求供应；</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5、乙方应根据本框架协议的原则与中机中联工程有限公司各工程项目部签署具体工程钢材《采购合同》，以明确具体商品混凝土采购权利和义务等。框架协议仅用作合作意向、内容、方式的指导，具体采购安排在商品混凝土 《采购合同》 中予以约定。</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6、具体商品混凝土《采购合同》 的条款约定与本框架协议不符的 ，应以商品混凝土《采购合同》为准 ，但合同价格不高于本框架协议约定的相应价格。</w:t>
      </w:r>
    </w:p>
    <w:p>
      <w:pPr>
        <w:spacing w:line="480" w:lineRule="exact"/>
        <w:ind w:firstLine="420" w:firstLineChars="200"/>
        <w:rPr>
          <w:rFonts w:ascii="宋体" w:hAnsi="宋体"/>
          <w:szCs w:val="21"/>
        </w:rPr>
      </w:pPr>
      <w:r>
        <w:rPr>
          <w:rFonts w:hint="eastAsia" w:asciiTheme="minorEastAsia" w:hAnsiTheme="minorEastAsia" w:cstheme="minorEastAsia"/>
          <w:szCs w:val="21"/>
        </w:rPr>
        <w:t>7、</w:t>
      </w:r>
      <w:r>
        <w:rPr>
          <w:rFonts w:hint="eastAsia" w:ascii="宋体" w:hAnsi="宋体"/>
          <w:szCs w:val="21"/>
        </w:rPr>
        <w:t>单次泵送量不足 50 m</w:t>
      </w:r>
      <w:r>
        <w:rPr>
          <w:rFonts w:hint="eastAsia" w:ascii="宋体" w:hAnsi="宋体"/>
          <w:szCs w:val="21"/>
          <w:vertAlign w:val="superscript"/>
        </w:rPr>
        <w:t>3</w:t>
      </w:r>
      <w:r>
        <w:rPr>
          <w:rFonts w:hint="eastAsia" w:ascii="宋体" w:hAnsi="宋体"/>
          <w:szCs w:val="21"/>
        </w:rPr>
        <w:t>时泵送费按50 m</w:t>
      </w:r>
      <w:r>
        <w:rPr>
          <w:rFonts w:hint="eastAsia" w:ascii="宋体" w:hAnsi="宋体"/>
          <w:szCs w:val="21"/>
          <w:vertAlign w:val="superscript"/>
        </w:rPr>
        <w:t>3</w:t>
      </w:r>
      <w:r>
        <w:rPr>
          <w:rFonts w:hint="eastAsia" w:ascii="宋体" w:hAnsi="宋体"/>
          <w:szCs w:val="21"/>
        </w:rPr>
        <w:t>收取，超过 50m</w:t>
      </w:r>
      <w:r>
        <w:rPr>
          <w:rFonts w:hint="eastAsia" w:ascii="宋体" w:hAnsi="宋体"/>
          <w:szCs w:val="21"/>
          <w:vertAlign w:val="superscript"/>
        </w:rPr>
        <w:t>3</w:t>
      </w:r>
      <w:r>
        <w:rPr>
          <w:rFonts w:hint="eastAsia" w:ascii="宋体" w:hAnsi="宋体"/>
          <w:szCs w:val="21"/>
        </w:rPr>
        <w:t>时泵送费按实际混凝土量计取。</w:t>
      </w:r>
    </w:p>
    <w:p>
      <w:pPr>
        <w:spacing w:line="480" w:lineRule="exact"/>
        <w:ind w:firstLine="539"/>
        <w:rPr>
          <w:rFonts w:ascii="宋体" w:hAnsi="宋体"/>
          <w:szCs w:val="21"/>
        </w:rPr>
      </w:pPr>
      <w:r>
        <w:rPr>
          <w:rFonts w:hint="eastAsia" w:ascii="宋体" w:hAnsi="宋体"/>
          <w:szCs w:val="21"/>
        </w:rPr>
        <w:t>8、泵送费用包括乙方架管、接管、润管、洗管、拆管等费用。</w:t>
      </w:r>
    </w:p>
    <w:p>
      <w:pPr>
        <w:spacing w:line="480" w:lineRule="exact"/>
        <w:ind w:firstLine="539"/>
        <w:rPr>
          <w:rFonts w:hint="eastAsia" w:ascii="宋体" w:hAnsi="宋体"/>
          <w:color w:val="auto"/>
          <w:szCs w:val="21"/>
        </w:rPr>
      </w:pPr>
      <w:r>
        <w:rPr>
          <w:rFonts w:hint="eastAsia" w:ascii="宋体" w:hAnsi="宋体"/>
          <w:szCs w:val="21"/>
        </w:rPr>
        <w:t>9、早强型混凝土根据甲方的具体要求，单价另行商</w:t>
      </w:r>
      <w:r>
        <w:rPr>
          <w:rFonts w:hint="eastAsia" w:ascii="宋体" w:hAnsi="宋体"/>
          <w:color w:val="auto"/>
          <w:szCs w:val="21"/>
        </w:rPr>
        <w:t>议；有抗折强度指标要求的混凝土，单价另行商议。</w:t>
      </w:r>
    </w:p>
    <w:p>
      <w:pPr>
        <w:spacing w:line="480" w:lineRule="exact"/>
        <w:ind w:firstLine="539"/>
        <w:rPr>
          <w:rFonts w:hint="eastAsia" w:ascii="宋体" w:hAnsi="宋体"/>
          <w:szCs w:val="21"/>
        </w:rPr>
      </w:pPr>
      <w:r>
        <w:rPr>
          <w:rFonts w:hint="eastAsia" w:ascii="宋体" w:hAnsi="宋体"/>
          <w:szCs w:val="21"/>
        </w:rPr>
        <w:t>10、跑模、涨模、爆管等混凝土的损耗由责任方承担。</w:t>
      </w:r>
    </w:p>
    <w:p>
      <w:pPr>
        <w:spacing w:line="480" w:lineRule="exact"/>
        <w:ind w:firstLine="539"/>
        <w:rPr>
          <w:rFonts w:hint="eastAsia" w:asciiTheme="minorEastAsia" w:hAnsiTheme="minorEastAsia" w:cstheme="minorEastAsia"/>
          <w:szCs w:val="21"/>
        </w:rPr>
      </w:pPr>
      <w:r>
        <w:rPr>
          <w:rFonts w:hint="eastAsia" w:asciiTheme="minorEastAsia" w:hAnsiTheme="minorEastAsia" w:cstheme="minorEastAsia"/>
          <w:szCs w:val="21"/>
        </w:rPr>
        <w:t>11、中机中联工程有限公司总承包工程项目部履行采购及付款等所有义务。</w:t>
      </w:r>
    </w:p>
    <w:p>
      <w:pPr>
        <w:spacing w:line="480" w:lineRule="exact"/>
        <w:ind w:firstLine="539"/>
        <w:rPr>
          <w:rFonts w:hint="eastAsia" w:asciiTheme="minorEastAsia" w:hAnsiTheme="minorEastAsia" w:cstheme="minorEastAsia"/>
          <w:szCs w:val="21"/>
        </w:rPr>
      </w:pPr>
    </w:p>
    <w:p>
      <w:pPr>
        <w:spacing w:line="480" w:lineRule="exact"/>
        <w:ind w:firstLine="539"/>
        <w:rPr>
          <w:rFonts w:hint="eastAsia" w:asciiTheme="minorEastAsia" w:hAnsiTheme="minorEastAsia" w:cstheme="minorEastAsia"/>
          <w:szCs w:val="21"/>
        </w:rPr>
      </w:pPr>
    </w:p>
    <w:p>
      <w:pPr>
        <w:spacing w:line="480" w:lineRule="exact"/>
        <w:ind w:firstLine="539"/>
        <w:rPr>
          <w:rFonts w:hint="eastAsia" w:asciiTheme="minorEastAsia" w:hAnsiTheme="minorEastAsia" w:cstheme="minorEastAsia"/>
          <w:szCs w:val="21"/>
        </w:rPr>
      </w:pPr>
    </w:p>
    <w:p>
      <w:pPr>
        <w:spacing w:line="360" w:lineRule="auto"/>
        <w:rPr>
          <w:rFonts w:hAnsi="宋体"/>
        </w:rPr>
      </w:pPr>
      <w:r>
        <w:rPr>
          <w:rFonts w:hAnsi="宋体"/>
        </w:rPr>
        <w:t>法定代表人</w:t>
      </w:r>
      <w:r>
        <w:rPr>
          <w:rFonts w:hint="eastAsia" w:hAnsi="宋体"/>
        </w:rPr>
        <w:t>/委托代理人</w:t>
      </w:r>
      <w:r>
        <w:rPr>
          <w:rFonts w:hAnsi="宋体"/>
        </w:rPr>
        <w:t>（签字）：</w:t>
      </w:r>
    </w:p>
    <w:p>
      <w:pPr>
        <w:spacing w:line="360" w:lineRule="auto"/>
        <w:rPr>
          <w:rFonts w:hAnsi="宋体"/>
        </w:rPr>
      </w:pPr>
    </w:p>
    <w:p>
      <w:pPr>
        <w:spacing w:line="360" w:lineRule="auto"/>
        <w:rPr>
          <w:rFonts w:hAnsi="宋体"/>
        </w:rPr>
      </w:pPr>
    </w:p>
    <w:p>
      <w:pPr>
        <w:spacing w:line="360" w:lineRule="auto"/>
        <w:rPr>
          <w:rFonts w:ascii="宋体" w:hAnsi="宋体"/>
          <w:szCs w:val="21"/>
        </w:rPr>
      </w:pPr>
      <w:r>
        <w:rPr>
          <w:rFonts w:ascii="宋体" w:hAnsi="宋体"/>
          <w:szCs w:val="21"/>
        </w:rPr>
        <w:t>投标单位：</w:t>
      </w:r>
      <w:r>
        <w:rPr>
          <w:rFonts w:hint="eastAsia" w:ascii="宋体" w:hAnsi="宋体"/>
          <w:szCs w:val="21"/>
        </w:rPr>
        <w:t xml:space="preserve">                                          </w:t>
      </w:r>
      <w:r>
        <w:rPr>
          <w:rFonts w:ascii="宋体" w:hAnsi="宋体"/>
          <w:szCs w:val="21"/>
        </w:rPr>
        <w:t>日   期：</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rPr>
          <w:rFonts w:hAnsi="仿宋"/>
          <w:b/>
          <w:sz w:val="36"/>
          <w:szCs w:val="36"/>
        </w:rPr>
      </w:pPr>
      <w:r>
        <w:rPr>
          <w:rFonts w:hint="eastAsia" w:hAnsi="仿宋"/>
          <w:b/>
          <w:sz w:val="36"/>
          <w:szCs w:val="36"/>
        </w:rPr>
        <w:t>附件2： 法定代表人身份证明及授权委托书</w:t>
      </w:r>
      <w:bookmarkEnd w:id="70"/>
    </w:p>
    <w:p>
      <w:pPr>
        <w:spacing w:line="360" w:lineRule="auto"/>
        <w:jc w:val="center"/>
        <w:rPr>
          <w:rFonts w:ascii="仿宋_GB2312" w:hAnsi="仿宋" w:eastAsia="仿宋_GB2312"/>
          <w:b/>
          <w:sz w:val="24"/>
        </w:rPr>
      </w:pPr>
    </w:p>
    <w:p>
      <w:pPr>
        <w:spacing w:line="360" w:lineRule="auto"/>
        <w:jc w:val="center"/>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法定代表人身份证明</w:t>
      </w:r>
    </w:p>
    <w:p>
      <w:pPr>
        <w:tabs>
          <w:tab w:val="left" w:pos="5565"/>
        </w:tabs>
        <w:autoSpaceDE w:val="0"/>
        <w:autoSpaceDN w:val="0"/>
        <w:adjustRightInd w:val="0"/>
        <w:snapToGrid w:val="0"/>
        <w:spacing w:line="360" w:lineRule="auto"/>
        <w:ind w:firstLine="390" w:firstLineChars="186"/>
        <w:jc w:val="left"/>
        <w:rPr>
          <w:rFonts w:ascii="宋体"/>
        </w:rPr>
      </w:pPr>
    </w:p>
    <w:p>
      <w:pPr>
        <w:tabs>
          <w:tab w:val="left" w:pos="5565"/>
        </w:tabs>
        <w:autoSpaceDE w:val="0"/>
        <w:autoSpaceDN w:val="0"/>
        <w:adjustRightInd w:val="0"/>
        <w:snapToGrid w:val="0"/>
        <w:spacing w:line="360" w:lineRule="auto"/>
        <w:ind w:firstLine="390" w:firstLineChars="186"/>
        <w:jc w:val="left"/>
        <w:rPr>
          <w:rFonts w:ascii="宋体"/>
          <w:kern w:val="0"/>
        </w:rPr>
      </w:pPr>
      <w:r>
        <w:rPr>
          <w:rFonts w:hint="eastAsia" w:ascii="宋体" w:hAnsi="宋体"/>
          <w:kern w:val="0"/>
        </w:rPr>
        <w:t>单位名称：</w:t>
      </w:r>
      <w:r>
        <w:rPr>
          <w:rFonts w:hint="eastAsia" w:ascii="宋体" w:hAnsi="宋体" w:cs="宋体"/>
          <w:bCs/>
          <w:szCs w:val="21"/>
          <w:u w:val="single"/>
        </w:rPr>
        <w:t xml:space="preserve">                                </w:t>
      </w:r>
      <w:r>
        <w:rPr>
          <w:rFonts w:ascii="宋体" w:hAnsi="宋体" w:cs="宋体"/>
          <w:bCs/>
          <w:szCs w:val="21"/>
          <w:u w:val="single"/>
        </w:rPr>
        <w:t xml:space="preserve"> </w:t>
      </w:r>
    </w:p>
    <w:p>
      <w:pPr>
        <w:autoSpaceDE w:val="0"/>
        <w:autoSpaceDN w:val="0"/>
        <w:adjustRightInd w:val="0"/>
        <w:snapToGrid w:val="0"/>
        <w:spacing w:line="360" w:lineRule="auto"/>
        <w:ind w:firstLine="372" w:firstLineChars="186"/>
        <w:jc w:val="left"/>
        <w:rPr>
          <w:rFonts w:ascii="宋体"/>
          <w:kern w:val="0"/>
          <w:sz w:val="20"/>
        </w:rPr>
      </w:pPr>
    </w:p>
    <w:p>
      <w:pPr>
        <w:tabs>
          <w:tab w:val="left" w:pos="5475"/>
        </w:tabs>
        <w:autoSpaceDE w:val="0"/>
        <w:autoSpaceDN w:val="0"/>
        <w:adjustRightInd w:val="0"/>
        <w:snapToGrid w:val="0"/>
        <w:spacing w:line="360" w:lineRule="auto"/>
        <w:ind w:firstLine="390" w:firstLineChars="186"/>
        <w:jc w:val="left"/>
        <w:rPr>
          <w:rFonts w:ascii="宋体"/>
          <w:kern w:val="0"/>
        </w:rPr>
      </w:pPr>
      <w:r>
        <w:rPr>
          <w:rFonts w:hint="eastAsia" w:ascii="宋体" w:hAnsi="宋体"/>
          <w:kern w:val="0"/>
        </w:rPr>
        <w:t>单位性质：</w:t>
      </w:r>
      <w:r>
        <w:rPr>
          <w:rFonts w:ascii="宋体" w:hAnsi="宋体"/>
          <w:kern w:val="0"/>
          <w:u w:val="single"/>
        </w:rPr>
        <w:t xml:space="preserve">        </w:t>
      </w:r>
      <w:r>
        <w:rPr>
          <w:rFonts w:hint="eastAsia" w:ascii="宋体" w:hAnsi="宋体" w:cs="宋体"/>
          <w:bCs/>
          <w:szCs w:val="21"/>
          <w:u w:val="single"/>
        </w:rPr>
        <w:t xml:space="preserve">            </w:t>
      </w:r>
      <w:r>
        <w:rPr>
          <w:rFonts w:ascii="宋体" w:hAnsi="宋体" w:cs="宋体"/>
          <w:bCs/>
          <w:szCs w:val="21"/>
          <w:u w:val="single"/>
        </w:rPr>
        <w:t xml:space="preserve">               </w:t>
      </w:r>
    </w:p>
    <w:p>
      <w:pPr>
        <w:autoSpaceDE w:val="0"/>
        <w:autoSpaceDN w:val="0"/>
        <w:adjustRightInd w:val="0"/>
        <w:snapToGrid w:val="0"/>
        <w:spacing w:line="360" w:lineRule="auto"/>
        <w:ind w:firstLine="372" w:firstLineChars="186"/>
        <w:jc w:val="left"/>
        <w:rPr>
          <w:rFonts w:ascii="宋体"/>
          <w:kern w:val="0"/>
          <w:sz w:val="20"/>
        </w:rPr>
      </w:pPr>
    </w:p>
    <w:p>
      <w:pPr>
        <w:tabs>
          <w:tab w:val="left" w:pos="5475"/>
        </w:tabs>
        <w:autoSpaceDE w:val="0"/>
        <w:autoSpaceDN w:val="0"/>
        <w:adjustRightInd w:val="0"/>
        <w:snapToGrid w:val="0"/>
        <w:spacing w:line="360" w:lineRule="auto"/>
        <w:ind w:firstLine="390" w:firstLineChars="186"/>
        <w:jc w:val="left"/>
        <w:rPr>
          <w:rFonts w:ascii="宋体"/>
          <w:kern w:val="0"/>
        </w:rPr>
      </w:pPr>
      <w:r>
        <w:rPr>
          <w:rFonts w:hint="eastAsia" w:ascii="宋体" w:hAnsi="宋体"/>
          <w:kern w:val="0"/>
        </w:rPr>
        <w:t>地址：</w:t>
      </w:r>
      <w:r>
        <w:rPr>
          <w:rFonts w:ascii="宋体" w:hAnsi="宋体"/>
          <w:kern w:val="0"/>
          <w:u w:val="single"/>
        </w:rPr>
        <w:t xml:space="preserve">    </w:t>
      </w:r>
      <w:r>
        <w:rPr>
          <w:rFonts w:hint="eastAsia" w:ascii="宋体" w:hAnsi="宋体"/>
          <w:kern w:val="0"/>
          <w:u w:val="single"/>
        </w:rPr>
        <w:t xml:space="preserve">                             </w:t>
      </w:r>
      <w:r>
        <w:rPr>
          <w:rFonts w:ascii="宋体" w:hAnsi="宋体" w:cs="宋体"/>
          <w:bCs/>
          <w:szCs w:val="21"/>
          <w:u w:val="single"/>
        </w:rPr>
        <w:t xml:space="preserve">      </w:t>
      </w:r>
    </w:p>
    <w:p>
      <w:pPr>
        <w:autoSpaceDE w:val="0"/>
        <w:autoSpaceDN w:val="0"/>
        <w:adjustRightInd w:val="0"/>
        <w:snapToGrid w:val="0"/>
        <w:spacing w:line="360" w:lineRule="auto"/>
        <w:ind w:firstLine="372" w:firstLineChars="186"/>
        <w:jc w:val="left"/>
        <w:rPr>
          <w:rFonts w:ascii="宋体"/>
          <w:kern w:val="0"/>
          <w:sz w:val="20"/>
        </w:rPr>
      </w:pPr>
    </w:p>
    <w:p>
      <w:pPr>
        <w:tabs>
          <w:tab w:val="left" w:pos="2520"/>
          <w:tab w:val="left" w:pos="3836"/>
        </w:tabs>
        <w:autoSpaceDE w:val="0"/>
        <w:autoSpaceDN w:val="0"/>
        <w:adjustRightInd w:val="0"/>
        <w:snapToGrid w:val="0"/>
        <w:spacing w:line="360" w:lineRule="auto"/>
        <w:ind w:firstLine="390" w:firstLineChars="186"/>
        <w:jc w:val="left"/>
        <w:rPr>
          <w:rFonts w:ascii="宋体"/>
          <w:kern w:val="0"/>
        </w:rPr>
      </w:pPr>
      <w:r>
        <w:rPr>
          <w:rFonts w:hint="eastAsia" w:ascii="宋体" w:hAnsi="宋体"/>
          <w:kern w:val="0"/>
        </w:rPr>
        <w:t>成立时间：</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ascii="宋体" w:hAnsi="宋体"/>
          <w:kern w:val="0"/>
        </w:rPr>
        <w:t xml:space="preserve"> </w:t>
      </w:r>
      <w:r>
        <w:rPr>
          <w:rFonts w:hint="eastAsia" w:ascii="宋体" w:hAnsi="宋体"/>
          <w:spacing w:val="-1"/>
          <w:kern w:val="0"/>
        </w:rPr>
        <w:t>年</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ascii="宋体" w:hAnsi="宋体"/>
          <w:kern w:val="0"/>
        </w:rPr>
        <w:t xml:space="preserve"> </w:t>
      </w:r>
      <w:r>
        <w:rPr>
          <w:rFonts w:hint="eastAsia" w:ascii="宋体" w:hAnsi="宋体"/>
          <w:spacing w:val="-1"/>
          <w:kern w:val="0"/>
        </w:rPr>
        <w:t>月</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hint="eastAsia" w:ascii="宋体" w:hAnsi="宋体"/>
          <w:kern w:val="0"/>
        </w:rPr>
        <w:t>日</w:t>
      </w:r>
    </w:p>
    <w:p>
      <w:pPr>
        <w:autoSpaceDE w:val="0"/>
        <w:autoSpaceDN w:val="0"/>
        <w:adjustRightInd w:val="0"/>
        <w:snapToGrid w:val="0"/>
        <w:spacing w:line="360" w:lineRule="auto"/>
        <w:ind w:firstLine="372" w:firstLineChars="186"/>
        <w:jc w:val="left"/>
        <w:rPr>
          <w:rFonts w:ascii="宋体"/>
          <w:kern w:val="0"/>
          <w:sz w:val="20"/>
          <w:szCs w:val="20"/>
        </w:rPr>
      </w:pPr>
    </w:p>
    <w:p>
      <w:pPr>
        <w:tabs>
          <w:tab w:val="left" w:pos="5475"/>
        </w:tabs>
        <w:autoSpaceDE w:val="0"/>
        <w:autoSpaceDN w:val="0"/>
        <w:adjustRightInd w:val="0"/>
        <w:snapToGrid w:val="0"/>
        <w:spacing w:line="360" w:lineRule="auto"/>
        <w:ind w:firstLine="390" w:firstLineChars="186"/>
        <w:jc w:val="left"/>
        <w:rPr>
          <w:rFonts w:ascii="宋体"/>
          <w:kern w:val="0"/>
        </w:rPr>
      </w:pPr>
      <w:r>
        <w:rPr>
          <w:rFonts w:hint="eastAsia" w:ascii="宋体" w:hAnsi="宋体"/>
          <w:kern w:val="0"/>
        </w:rPr>
        <w:t>经营期限：</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p>
    <w:p>
      <w:pPr>
        <w:autoSpaceDE w:val="0"/>
        <w:autoSpaceDN w:val="0"/>
        <w:adjustRightInd w:val="0"/>
        <w:snapToGrid w:val="0"/>
        <w:spacing w:line="360" w:lineRule="auto"/>
        <w:ind w:firstLine="372" w:firstLineChars="186"/>
        <w:jc w:val="left"/>
        <w:rPr>
          <w:rFonts w:ascii="宋体"/>
          <w:kern w:val="0"/>
          <w:sz w:val="20"/>
        </w:rPr>
      </w:pPr>
    </w:p>
    <w:p>
      <w:pPr>
        <w:tabs>
          <w:tab w:val="left" w:pos="1580"/>
          <w:tab w:val="left" w:pos="3150"/>
          <w:tab w:val="left" w:pos="4740"/>
          <w:tab w:val="left" w:pos="6300"/>
        </w:tabs>
        <w:autoSpaceDE w:val="0"/>
        <w:autoSpaceDN w:val="0"/>
        <w:adjustRightInd w:val="0"/>
        <w:snapToGrid w:val="0"/>
        <w:spacing w:line="360" w:lineRule="auto"/>
        <w:ind w:firstLine="390" w:firstLineChars="186"/>
        <w:jc w:val="left"/>
        <w:rPr>
          <w:rFonts w:ascii="宋体"/>
          <w:kern w:val="0"/>
        </w:rPr>
      </w:pPr>
      <w:r>
        <w:rPr>
          <w:rFonts w:hint="eastAsia" w:ascii="宋体" w:hAnsi="宋体"/>
          <w:kern w:val="0"/>
        </w:rPr>
        <w:t>姓名：</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ascii="宋体" w:hAnsi="宋体"/>
          <w:kern w:val="0"/>
        </w:rPr>
        <w:t xml:space="preserve"> </w:t>
      </w:r>
      <w:r>
        <w:rPr>
          <w:rFonts w:hint="eastAsia" w:ascii="宋体" w:hAnsi="宋体"/>
          <w:kern w:val="0"/>
        </w:rPr>
        <w:t>性别</w:t>
      </w:r>
      <w:r>
        <w:rPr>
          <w:rFonts w:hint="eastAsia" w:ascii="宋体" w:hAnsi="宋体"/>
          <w:spacing w:val="-1"/>
          <w:kern w:val="0"/>
        </w:rPr>
        <w:t>：</w:t>
      </w:r>
      <w:r>
        <w:rPr>
          <w:rFonts w:ascii="宋体" w:hAnsi="宋体"/>
          <w:kern w:val="0"/>
          <w:u w:val="single"/>
        </w:rPr>
        <w:t xml:space="preserve"> </w:t>
      </w:r>
      <w:r>
        <w:rPr>
          <w:rFonts w:hint="eastAsia" w:ascii="宋体" w:hAnsi="宋体"/>
          <w:kern w:val="0"/>
          <w:u w:val="single"/>
        </w:rPr>
        <w:t xml:space="preserve">  </w:t>
      </w:r>
      <w:r>
        <w:rPr>
          <w:rFonts w:ascii="宋体"/>
          <w:kern w:val="0"/>
          <w:u w:val="single"/>
        </w:rPr>
        <w:tab/>
      </w:r>
      <w:r>
        <w:rPr>
          <w:rFonts w:ascii="宋体" w:hAnsi="宋体"/>
          <w:kern w:val="0"/>
        </w:rPr>
        <w:t xml:space="preserve"> </w:t>
      </w:r>
      <w:r>
        <w:rPr>
          <w:rFonts w:hint="eastAsia" w:ascii="宋体" w:hAnsi="宋体"/>
          <w:spacing w:val="-1"/>
          <w:kern w:val="0"/>
        </w:rPr>
        <w:t>年</w:t>
      </w:r>
      <w:r>
        <w:rPr>
          <w:rFonts w:hint="eastAsia" w:ascii="宋体" w:hAnsi="宋体"/>
          <w:kern w:val="0"/>
        </w:rPr>
        <w:t>龄：</w:t>
      </w:r>
      <w:r>
        <w:rPr>
          <w:rFonts w:ascii="宋体" w:hAnsi="宋体"/>
          <w:kern w:val="0"/>
          <w:u w:val="single"/>
        </w:rPr>
        <w:t xml:space="preserve">  </w:t>
      </w:r>
      <w:r>
        <w:rPr>
          <w:rFonts w:hint="eastAsia" w:ascii="宋体" w:hAnsi="宋体"/>
          <w:kern w:val="0"/>
          <w:u w:val="single"/>
        </w:rPr>
        <w:t xml:space="preserve"> </w:t>
      </w:r>
      <w:r>
        <w:rPr>
          <w:rFonts w:hint="eastAsia" w:ascii="宋体"/>
          <w:kern w:val="0"/>
          <w:u w:val="single"/>
        </w:rPr>
        <w:t xml:space="preserve"> </w:t>
      </w:r>
      <w:r>
        <w:rPr>
          <w:rFonts w:hint="eastAsia" w:ascii="宋体" w:hAnsi="宋体"/>
          <w:kern w:val="0"/>
        </w:rPr>
        <w:t>职务：</w:t>
      </w:r>
      <w:r>
        <w:rPr>
          <w:rFonts w:ascii="宋体" w:hAnsi="宋体"/>
          <w:kern w:val="0"/>
          <w:u w:val="single"/>
        </w:rPr>
        <w:t xml:space="preserve"> </w:t>
      </w:r>
      <w:r>
        <w:rPr>
          <w:rFonts w:hint="eastAsia" w:ascii="宋体" w:hAnsi="宋体"/>
          <w:kern w:val="0"/>
          <w:u w:val="single"/>
        </w:rPr>
        <w:t xml:space="preserve">  </w:t>
      </w:r>
      <w:r>
        <w:rPr>
          <w:rFonts w:ascii="宋体"/>
          <w:kern w:val="0"/>
          <w:u w:val="single"/>
        </w:rPr>
        <w:tab/>
      </w:r>
    </w:p>
    <w:p>
      <w:pPr>
        <w:autoSpaceDE w:val="0"/>
        <w:autoSpaceDN w:val="0"/>
        <w:adjustRightInd w:val="0"/>
        <w:snapToGrid w:val="0"/>
        <w:spacing w:line="360" w:lineRule="auto"/>
        <w:ind w:firstLine="372" w:firstLineChars="186"/>
        <w:jc w:val="left"/>
        <w:rPr>
          <w:rFonts w:ascii="宋体"/>
          <w:kern w:val="0"/>
          <w:sz w:val="20"/>
        </w:rPr>
      </w:pPr>
    </w:p>
    <w:p>
      <w:pPr>
        <w:tabs>
          <w:tab w:val="left" w:pos="3360"/>
        </w:tabs>
        <w:autoSpaceDE w:val="0"/>
        <w:autoSpaceDN w:val="0"/>
        <w:adjustRightInd w:val="0"/>
        <w:snapToGrid w:val="0"/>
        <w:spacing w:line="360" w:lineRule="auto"/>
        <w:ind w:firstLine="390" w:firstLineChars="186"/>
        <w:jc w:val="left"/>
        <w:rPr>
          <w:rFonts w:ascii="宋体"/>
          <w:kern w:val="0"/>
        </w:rPr>
      </w:pPr>
      <w:r>
        <w:rPr>
          <w:rFonts w:hint="eastAsia" w:ascii="宋体" w:hAnsi="宋体"/>
          <w:kern w:val="0"/>
        </w:rPr>
        <w:t>系</w:t>
      </w:r>
      <w:r>
        <w:rPr>
          <w:rFonts w:ascii="宋体" w:hAnsi="宋体"/>
          <w:kern w:val="0"/>
          <w:u w:val="single"/>
        </w:rPr>
        <w:t xml:space="preserve">  </w:t>
      </w:r>
      <w:r>
        <w:rPr>
          <w:rFonts w:hint="eastAsia" w:ascii="宋体" w:hAnsi="宋体" w:cs="宋体"/>
          <w:bCs/>
          <w:szCs w:val="21"/>
          <w:u w:val="single"/>
        </w:rPr>
        <w:t xml:space="preserve">                       </w:t>
      </w:r>
      <w:r>
        <w:rPr>
          <w:rFonts w:ascii="宋体" w:hAnsi="宋体" w:cs="宋体"/>
          <w:bCs/>
          <w:szCs w:val="21"/>
          <w:u w:val="single"/>
        </w:rPr>
        <w:t xml:space="preserve">   </w:t>
      </w:r>
      <w:r>
        <w:rPr>
          <w:rFonts w:hint="eastAsia" w:ascii="宋体" w:hAnsi="宋体"/>
          <w:kern w:val="0"/>
        </w:rPr>
        <w:t>（投标人名称）的法定代表人。</w:t>
      </w:r>
      <w:r>
        <w:rPr>
          <w:rFonts w:ascii="宋体" w:hAnsi="宋体"/>
          <w:kern w:val="0"/>
        </w:rPr>
        <w:t xml:space="preserve">  </w:t>
      </w:r>
    </w:p>
    <w:p>
      <w:pPr>
        <w:autoSpaceDE w:val="0"/>
        <w:autoSpaceDN w:val="0"/>
        <w:adjustRightInd w:val="0"/>
        <w:snapToGrid w:val="0"/>
        <w:spacing w:line="360" w:lineRule="auto"/>
        <w:ind w:firstLine="525" w:firstLineChars="250"/>
        <w:jc w:val="left"/>
        <w:rPr>
          <w:rFonts w:ascii="宋体"/>
          <w:kern w:val="0"/>
        </w:rPr>
      </w:pPr>
    </w:p>
    <w:p>
      <w:pPr>
        <w:autoSpaceDE w:val="0"/>
        <w:autoSpaceDN w:val="0"/>
        <w:adjustRightInd w:val="0"/>
        <w:snapToGrid w:val="0"/>
        <w:spacing w:line="360" w:lineRule="auto"/>
        <w:ind w:firstLine="630" w:firstLineChars="300"/>
        <w:jc w:val="left"/>
        <w:rPr>
          <w:rFonts w:ascii="宋体"/>
          <w:kern w:val="0"/>
        </w:rPr>
      </w:pPr>
      <w:r>
        <w:rPr>
          <w:rFonts w:hint="eastAsia" w:ascii="宋体" w:hAnsi="宋体"/>
          <w:kern w:val="0"/>
        </w:rPr>
        <w:t>特此证明。</w:t>
      </w:r>
    </w:p>
    <w:p>
      <w:pPr>
        <w:tabs>
          <w:tab w:val="left" w:pos="5460"/>
        </w:tabs>
        <w:autoSpaceDE w:val="0"/>
        <w:autoSpaceDN w:val="0"/>
        <w:adjustRightInd w:val="0"/>
        <w:snapToGrid w:val="0"/>
        <w:spacing w:line="480" w:lineRule="auto"/>
        <w:ind w:firstLine="2100"/>
        <w:jc w:val="right"/>
        <w:rPr>
          <w:rFonts w:ascii="宋体"/>
          <w:kern w:val="0"/>
        </w:rPr>
      </w:pPr>
      <w:r>
        <w:pict>
          <v:shape id="_x0000_s1026" o:spid="_x0000_s1026" o:spt="202" type="#_x0000_t202" style="position:absolute;left:0pt;margin-left:33.75pt;margin-top:1.5pt;height:141.9pt;width:368.4pt;mso-wrap-distance-bottom:0pt;mso-wrap-distance-left:9pt;mso-wrap-distance-right:9pt;mso-wrap-distance-top:0pt;z-index:251659264;mso-width-relative:page;mso-height-relative:page;" coordsize="21600,21600" o:gfxdata="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w8tO71wAAAAgBAAAPAAAAAAAAAAEAIAAAACIAAABkcnMv&#10;ZG93bnJldi54bWxQSwECFAAUAAAACACHTuJAgYaFaAQCAAARBAAADgAAAAAAAAABACAAAAAmAQAA&#10;ZHJzL2Uyb0RvYy54bWxQSwUGAAAAAAYABgBZAQAAnAUAAAAA&#10;">
            <v:path/>
            <v:fill focussize="0,0"/>
            <v:stroke weight="1pt" dashstyle="dash"/>
            <v:imagedata o:title=""/>
            <o:lock v:ext="edit"/>
            <v:textbox style="mso-fit-shape-to-text:t;">
              <w:txbxContent>
                <w:p>
                  <w:pPr>
                    <w:autoSpaceDE w:val="0"/>
                    <w:autoSpaceDN w:val="0"/>
                    <w:adjustRightInd w:val="0"/>
                    <w:snapToGrid w:val="0"/>
                    <w:spacing w:line="360" w:lineRule="auto"/>
                    <w:rPr>
                      <w:rFonts w:ascii="宋体"/>
                      <w:kern w:val="0"/>
                    </w:rPr>
                  </w:pPr>
                  <w:r>
                    <w:rPr>
                      <w:rFonts w:hint="eastAsia" w:ascii="宋体" w:hAnsi="宋体"/>
                      <w:kern w:val="0"/>
                    </w:rPr>
                    <w:t>附法定代表人身份证正反面复印件</w:t>
                  </w:r>
                </w:p>
                <w:p>
                  <w:pPr>
                    <w:autoSpaceDE w:val="0"/>
                    <w:autoSpaceDN w:val="0"/>
                    <w:adjustRightInd w:val="0"/>
                    <w:snapToGrid w:val="0"/>
                    <w:spacing w:line="360" w:lineRule="auto"/>
                    <w:jc w:val="center"/>
                  </w:pPr>
                  <w:r>
                    <w:t xml:space="preserve"> </w:t>
                  </w:r>
                </w:p>
                <w:p>
                  <w:pPr>
                    <w:autoSpaceDE w:val="0"/>
                    <w:autoSpaceDN w:val="0"/>
                    <w:adjustRightInd w:val="0"/>
                    <w:snapToGrid w:val="0"/>
                    <w:spacing w:line="360" w:lineRule="auto"/>
                    <w:jc w:val="center"/>
                  </w:pPr>
                </w:p>
                <w:p>
                  <w:pPr>
                    <w:autoSpaceDE w:val="0"/>
                    <w:autoSpaceDN w:val="0"/>
                    <w:adjustRightInd w:val="0"/>
                    <w:snapToGrid w:val="0"/>
                    <w:spacing w:line="360" w:lineRule="auto"/>
                    <w:jc w:val="center"/>
                  </w:pPr>
                </w:p>
                <w:p>
                  <w:pPr>
                    <w:autoSpaceDE w:val="0"/>
                    <w:autoSpaceDN w:val="0"/>
                    <w:adjustRightInd w:val="0"/>
                    <w:snapToGrid w:val="0"/>
                    <w:spacing w:line="360" w:lineRule="auto"/>
                    <w:jc w:val="center"/>
                  </w:pPr>
                </w:p>
                <w:p>
                  <w:pPr>
                    <w:autoSpaceDE w:val="0"/>
                    <w:autoSpaceDN w:val="0"/>
                    <w:adjustRightInd w:val="0"/>
                    <w:snapToGrid w:val="0"/>
                    <w:spacing w:line="360" w:lineRule="auto"/>
                    <w:jc w:val="center"/>
                  </w:pPr>
                </w:p>
                <w:p>
                  <w:pPr>
                    <w:autoSpaceDE w:val="0"/>
                    <w:autoSpaceDN w:val="0"/>
                    <w:adjustRightInd w:val="0"/>
                    <w:snapToGrid w:val="0"/>
                    <w:spacing w:line="360" w:lineRule="auto"/>
                    <w:jc w:val="center"/>
                  </w:pPr>
                </w:p>
                <w:p>
                  <w:pPr>
                    <w:autoSpaceDE w:val="0"/>
                    <w:autoSpaceDN w:val="0"/>
                    <w:adjustRightInd w:val="0"/>
                    <w:snapToGrid w:val="0"/>
                    <w:spacing w:line="360" w:lineRule="auto"/>
                    <w:jc w:val="center"/>
                  </w:pPr>
                </w:p>
              </w:txbxContent>
            </v:textbox>
            <w10:wrap type="square"/>
          </v:shape>
        </w:pict>
      </w:r>
    </w:p>
    <w:p>
      <w:pPr>
        <w:tabs>
          <w:tab w:val="left" w:pos="5460"/>
        </w:tabs>
        <w:autoSpaceDE w:val="0"/>
        <w:autoSpaceDN w:val="0"/>
        <w:adjustRightInd w:val="0"/>
        <w:snapToGrid w:val="0"/>
        <w:spacing w:line="480" w:lineRule="auto"/>
        <w:ind w:firstLine="2100"/>
        <w:jc w:val="right"/>
        <w:rPr>
          <w:rFonts w:ascii="宋体"/>
          <w:kern w:val="0"/>
        </w:rPr>
      </w:pPr>
    </w:p>
    <w:p>
      <w:pPr>
        <w:tabs>
          <w:tab w:val="left" w:pos="5460"/>
        </w:tabs>
        <w:autoSpaceDE w:val="0"/>
        <w:autoSpaceDN w:val="0"/>
        <w:adjustRightInd w:val="0"/>
        <w:snapToGrid w:val="0"/>
        <w:spacing w:line="480" w:lineRule="auto"/>
        <w:ind w:firstLine="2100"/>
        <w:jc w:val="right"/>
        <w:rPr>
          <w:rFonts w:ascii="宋体"/>
          <w:kern w:val="0"/>
        </w:rPr>
      </w:pPr>
    </w:p>
    <w:p>
      <w:pPr>
        <w:tabs>
          <w:tab w:val="left" w:pos="5460"/>
        </w:tabs>
        <w:autoSpaceDE w:val="0"/>
        <w:autoSpaceDN w:val="0"/>
        <w:adjustRightInd w:val="0"/>
        <w:snapToGrid w:val="0"/>
        <w:spacing w:line="480" w:lineRule="auto"/>
        <w:ind w:firstLine="2100"/>
        <w:jc w:val="right"/>
        <w:rPr>
          <w:rFonts w:ascii="宋体"/>
          <w:kern w:val="0"/>
        </w:rPr>
      </w:pPr>
    </w:p>
    <w:p>
      <w:pPr>
        <w:tabs>
          <w:tab w:val="left" w:pos="5460"/>
        </w:tabs>
        <w:autoSpaceDE w:val="0"/>
        <w:autoSpaceDN w:val="0"/>
        <w:adjustRightInd w:val="0"/>
        <w:snapToGrid w:val="0"/>
        <w:spacing w:line="480" w:lineRule="auto"/>
        <w:ind w:firstLine="2100"/>
        <w:jc w:val="right"/>
        <w:rPr>
          <w:rFonts w:ascii="宋体"/>
          <w:kern w:val="0"/>
        </w:rPr>
      </w:pPr>
    </w:p>
    <w:p>
      <w:pPr>
        <w:tabs>
          <w:tab w:val="left" w:pos="5460"/>
        </w:tabs>
        <w:autoSpaceDE w:val="0"/>
        <w:autoSpaceDN w:val="0"/>
        <w:adjustRightInd w:val="0"/>
        <w:snapToGrid w:val="0"/>
        <w:spacing w:line="480" w:lineRule="auto"/>
        <w:ind w:firstLine="2100"/>
        <w:jc w:val="right"/>
        <w:rPr>
          <w:rFonts w:ascii="宋体"/>
          <w:kern w:val="0"/>
        </w:rPr>
      </w:pPr>
    </w:p>
    <w:p>
      <w:pPr>
        <w:tabs>
          <w:tab w:val="left" w:pos="5460"/>
        </w:tabs>
        <w:autoSpaceDE w:val="0"/>
        <w:autoSpaceDN w:val="0"/>
        <w:adjustRightInd w:val="0"/>
        <w:snapToGrid w:val="0"/>
        <w:spacing w:line="480" w:lineRule="auto"/>
        <w:ind w:firstLine="2100"/>
        <w:jc w:val="right"/>
        <w:rPr>
          <w:rFonts w:ascii="宋体"/>
          <w:kern w:val="0"/>
        </w:rPr>
      </w:pPr>
      <w:r>
        <w:rPr>
          <w:rFonts w:hint="eastAsia" w:ascii="宋体" w:hAnsi="宋体"/>
          <w:kern w:val="0"/>
        </w:rPr>
        <w:t>投标</w:t>
      </w:r>
      <w:r>
        <w:rPr>
          <w:rFonts w:hint="eastAsia" w:ascii="宋体" w:hAnsi="宋体"/>
          <w:spacing w:val="-1"/>
          <w:kern w:val="0"/>
        </w:rPr>
        <w:t>人</w:t>
      </w:r>
      <w:r>
        <w:rPr>
          <w:rFonts w:hint="eastAsia" w:ascii="宋体" w:hAnsi="宋体"/>
          <w:kern w:val="0"/>
        </w:rPr>
        <w:t>：</w:t>
      </w:r>
      <w:r>
        <w:rPr>
          <w:rFonts w:ascii="宋体" w:hAnsi="宋体"/>
          <w:kern w:val="0"/>
          <w:u w:val="single"/>
        </w:rPr>
        <w:t xml:space="preserve"> </w:t>
      </w:r>
      <w:r>
        <w:rPr>
          <w:rFonts w:hint="eastAsia" w:ascii="宋体" w:hAnsi="宋体" w:cs="宋体"/>
          <w:bCs/>
          <w:szCs w:val="21"/>
          <w:u w:val="single"/>
        </w:rPr>
        <w:t xml:space="preserve">       </w:t>
      </w:r>
      <w:r>
        <w:rPr>
          <w:rFonts w:ascii="宋体" w:hAnsi="宋体" w:cs="宋体"/>
          <w:bCs/>
          <w:szCs w:val="21"/>
          <w:u w:val="single"/>
        </w:rPr>
        <w:t xml:space="preserve"> </w:t>
      </w:r>
      <w:r>
        <w:rPr>
          <w:rFonts w:ascii="宋体"/>
          <w:kern w:val="0"/>
          <w:u w:val="single"/>
        </w:rPr>
        <w:tab/>
      </w:r>
      <w:r>
        <w:rPr>
          <w:rFonts w:hint="eastAsia" w:ascii="宋体" w:hAnsi="宋体"/>
          <w:spacing w:val="-1"/>
          <w:kern w:val="0"/>
        </w:rPr>
        <w:t>（</w:t>
      </w:r>
      <w:r>
        <w:rPr>
          <w:rFonts w:hint="eastAsia" w:ascii="宋体" w:hAnsi="宋体"/>
          <w:kern w:val="0"/>
        </w:rPr>
        <w:t>盖单位公章）</w:t>
      </w:r>
    </w:p>
    <w:p>
      <w:pPr>
        <w:tabs>
          <w:tab w:val="left" w:pos="4935"/>
          <w:tab w:val="left" w:pos="5460"/>
          <w:tab w:val="left" w:pos="6400"/>
        </w:tabs>
        <w:autoSpaceDE w:val="0"/>
        <w:autoSpaceDN w:val="0"/>
        <w:adjustRightInd w:val="0"/>
        <w:snapToGrid w:val="0"/>
        <w:spacing w:line="480" w:lineRule="auto"/>
        <w:ind w:right="630" w:firstLine="4725" w:firstLineChars="2250"/>
        <w:rPr>
          <w:rFonts w:ascii="宋体"/>
          <w:kern w:val="0"/>
        </w:rPr>
      </w:pPr>
      <w:r>
        <w:rPr>
          <w:rFonts w:hint="eastAsia" w:ascii="宋体" w:hAnsi="宋体"/>
          <w:kern w:val="0"/>
          <w:u w:val="single"/>
        </w:rPr>
        <w:t xml:space="preserve">     </w:t>
      </w:r>
      <w:r>
        <w:rPr>
          <w:rFonts w:hint="eastAsia" w:ascii="宋体" w:hAnsi="宋体"/>
          <w:spacing w:val="-1"/>
          <w:kern w:val="0"/>
        </w:rPr>
        <w:t>年</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hint="eastAsia" w:ascii="宋体" w:hAnsi="宋体"/>
          <w:kern w:val="0"/>
        </w:rPr>
        <w:t>月</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hint="eastAsia" w:ascii="宋体" w:hAnsi="宋体"/>
          <w:kern w:val="0"/>
        </w:rPr>
        <w:t>日</w:t>
      </w:r>
    </w:p>
    <w:p>
      <w:pPr>
        <w:autoSpaceDE w:val="0"/>
        <w:autoSpaceDN w:val="0"/>
        <w:adjustRightInd w:val="0"/>
        <w:snapToGrid w:val="0"/>
        <w:spacing w:line="360" w:lineRule="auto"/>
        <w:jc w:val="left"/>
        <w:rPr>
          <w:rFonts w:ascii="宋体" w:cs="MingLiUfalt"/>
          <w:kern w:val="0"/>
          <w:szCs w:val="21"/>
        </w:rPr>
      </w:pPr>
      <w:r>
        <w:rPr>
          <w:rFonts w:hint="eastAsia" w:ascii="宋体" w:hAnsi="宋体" w:cs="MingLiUfalt"/>
          <w:kern w:val="0"/>
          <w:szCs w:val="21"/>
        </w:rPr>
        <w:t>注：法定代表人身份证明需按上述格式填写完整，不可缺少内容。在此基础上增加内容的不影响其有效性。</w:t>
      </w: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MingLiUfalt"/>
          <w:b/>
          <w:kern w:val="0"/>
          <w:sz w:val="28"/>
          <w:szCs w:val="28"/>
        </w:rPr>
      </w:pPr>
    </w:p>
    <w:p>
      <w:pPr>
        <w:tabs>
          <w:tab w:val="left" w:pos="1680"/>
          <w:tab w:val="left" w:pos="4215"/>
          <w:tab w:val="left" w:pos="4305"/>
          <w:tab w:val="left" w:pos="8000"/>
        </w:tabs>
        <w:autoSpaceDE w:val="0"/>
        <w:autoSpaceDN w:val="0"/>
        <w:adjustRightInd w:val="0"/>
        <w:snapToGrid w:val="0"/>
        <w:spacing w:line="360" w:lineRule="auto"/>
        <w:jc w:val="center"/>
        <w:rPr>
          <w:rFonts w:ascii="宋体" w:cs="MingLiUfalt"/>
          <w:b/>
          <w:kern w:val="0"/>
          <w:sz w:val="28"/>
          <w:szCs w:val="28"/>
        </w:rPr>
      </w:pPr>
      <w:r>
        <w:rPr>
          <w:rFonts w:hint="eastAsia" w:ascii="宋体" w:hAnsi="宋体" w:cs="MingLiUfalt"/>
          <w:b/>
          <w:kern w:val="0"/>
          <w:sz w:val="28"/>
          <w:szCs w:val="28"/>
        </w:rPr>
        <w:t>授权委托书</w:t>
      </w:r>
    </w:p>
    <w:p>
      <w:pPr>
        <w:autoSpaceDE w:val="0"/>
        <w:autoSpaceDN w:val="0"/>
        <w:adjustRightInd w:val="0"/>
        <w:snapToGrid w:val="0"/>
        <w:spacing w:line="360" w:lineRule="auto"/>
        <w:jc w:val="left"/>
        <w:rPr>
          <w:rFonts w:ascii="宋体" w:cs="MingLiUfalt"/>
          <w:kern w:val="0"/>
          <w:sz w:val="20"/>
          <w:szCs w:val="20"/>
        </w:rPr>
      </w:pPr>
    </w:p>
    <w:p>
      <w:pPr>
        <w:autoSpaceDE w:val="0"/>
        <w:autoSpaceDN w:val="0"/>
        <w:adjustRightInd w:val="0"/>
        <w:snapToGrid w:val="0"/>
        <w:spacing w:line="360" w:lineRule="auto"/>
        <w:jc w:val="left"/>
        <w:rPr>
          <w:rFonts w:ascii="宋体" w:cs="MingLiUfalt"/>
          <w:kern w:val="0"/>
          <w:sz w:val="20"/>
          <w:szCs w:val="20"/>
        </w:rPr>
      </w:pPr>
    </w:p>
    <w:p>
      <w:pPr>
        <w:autoSpaceDE w:val="0"/>
        <w:autoSpaceDN w:val="0"/>
        <w:adjustRightInd w:val="0"/>
        <w:snapToGrid w:val="0"/>
        <w:spacing w:line="360" w:lineRule="auto"/>
        <w:jc w:val="left"/>
        <w:rPr>
          <w:rFonts w:ascii="宋体" w:cs="MingLiUfalt"/>
          <w:kern w:val="0"/>
          <w:sz w:val="20"/>
          <w:szCs w:val="20"/>
        </w:rPr>
      </w:pPr>
    </w:p>
    <w:p>
      <w:pPr>
        <w:tabs>
          <w:tab w:val="left" w:pos="1680"/>
          <w:tab w:val="left" w:pos="4215"/>
          <w:tab w:val="left" w:pos="4305"/>
          <w:tab w:val="left" w:pos="7575"/>
        </w:tabs>
        <w:autoSpaceDE w:val="0"/>
        <w:autoSpaceDN w:val="0"/>
        <w:adjustRightInd w:val="0"/>
        <w:snapToGrid w:val="0"/>
        <w:spacing w:line="480" w:lineRule="auto"/>
        <w:ind w:firstLine="420"/>
        <w:textAlignment w:val="baseline"/>
        <w:rPr>
          <w:rFonts w:ascii="宋体"/>
          <w:kern w:val="0"/>
        </w:rPr>
      </w:pPr>
      <w:r>
        <w:rPr>
          <w:rFonts w:hint="eastAsia" w:ascii="宋体" w:hAnsi="宋体"/>
          <w:kern w:val="0"/>
        </w:rPr>
        <w:t>本人</w:t>
      </w:r>
      <w:r>
        <w:rPr>
          <w:rFonts w:ascii="宋体" w:hAnsi="宋体"/>
          <w:kern w:val="0"/>
          <w:u w:val="single"/>
        </w:rPr>
        <w:t xml:space="preserve">  </w:t>
      </w:r>
      <w:r>
        <w:rPr>
          <w:rFonts w:hint="eastAsia" w:ascii="宋体" w:hAnsi="宋体"/>
          <w:kern w:val="0"/>
          <w:u w:val="single"/>
        </w:rPr>
        <w:t xml:space="preserve">    </w:t>
      </w:r>
      <w:r>
        <w:rPr>
          <w:rFonts w:ascii="宋体" w:hAnsi="宋体"/>
          <w:kern w:val="0"/>
          <w:u w:val="single"/>
        </w:rPr>
        <w:t xml:space="preserve"> </w:t>
      </w:r>
      <w:r>
        <w:rPr>
          <w:rFonts w:hint="eastAsia" w:ascii="宋体" w:hAnsi="宋体"/>
          <w:kern w:val="0"/>
        </w:rPr>
        <w:t>（姓名）系</w:t>
      </w:r>
      <w:r>
        <w:rPr>
          <w:rFonts w:ascii="宋体" w:hAnsi="宋体"/>
          <w:kern w:val="0"/>
          <w:u w:val="single"/>
        </w:rPr>
        <w:t xml:space="preserve">  </w:t>
      </w:r>
      <w:r>
        <w:rPr>
          <w:rFonts w:hint="eastAsia" w:ascii="宋体" w:hAnsi="宋体" w:cs="宋体"/>
          <w:bCs/>
          <w:szCs w:val="21"/>
          <w:u w:val="single"/>
        </w:rPr>
        <w:t xml:space="preserve">          </w:t>
      </w:r>
      <w:r>
        <w:rPr>
          <w:rFonts w:hint="eastAsia" w:ascii="宋体" w:hAnsi="宋体"/>
          <w:kern w:val="0"/>
        </w:rPr>
        <w:t>（</w:t>
      </w:r>
      <w:r>
        <w:rPr>
          <w:rFonts w:hint="eastAsia" w:ascii="宋体" w:hAnsi="宋体"/>
          <w:spacing w:val="-1"/>
          <w:kern w:val="0"/>
        </w:rPr>
        <w:t>供应商</w:t>
      </w:r>
      <w:r>
        <w:rPr>
          <w:rFonts w:hint="eastAsia" w:ascii="宋体" w:hAnsi="宋体"/>
          <w:kern w:val="0"/>
        </w:rPr>
        <w:t>名称</w:t>
      </w:r>
      <w:r>
        <w:rPr>
          <w:rFonts w:hint="eastAsia" w:ascii="宋体" w:hAnsi="宋体"/>
          <w:spacing w:val="1"/>
          <w:kern w:val="0"/>
        </w:rPr>
        <w:t>）</w:t>
      </w:r>
      <w:r>
        <w:rPr>
          <w:rFonts w:hint="eastAsia" w:ascii="宋体" w:hAnsi="宋体"/>
          <w:kern w:val="0"/>
        </w:rPr>
        <w:t>的法定代</w:t>
      </w:r>
      <w:r>
        <w:rPr>
          <w:rFonts w:hint="eastAsia" w:ascii="宋体" w:hAnsi="宋体"/>
          <w:spacing w:val="1"/>
          <w:kern w:val="0"/>
        </w:rPr>
        <w:t>表</w:t>
      </w:r>
      <w:r>
        <w:rPr>
          <w:rFonts w:hint="eastAsia" w:ascii="宋体" w:hAnsi="宋体"/>
          <w:kern w:val="0"/>
        </w:rPr>
        <w:t>人，现委托</w:t>
      </w:r>
      <w:r>
        <w:rPr>
          <w:rFonts w:ascii="宋体" w:hAnsi="宋体"/>
          <w:kern w:val="0"/>
          <w:u w:val="single"/>
        </w:rPr>
        <w:t xml:space="preserve"> </w:t>
      </w:r>
      <w:r>
        <w:rPr>
          <w:rFonts w:hint="eastAsia" w:ascii="宋体" w:hAnsi="宋体"/>
          <w:kern w:val="0"/>
          <w:u w:val="single"/>
        </w:rPr>
        <w:t xml:space="preserve">    </w:t>
      </w:r>
      <w:r>
        <w:rPr>
          <w:rFonts w:hint="eastAsia" w:ascii="宋体" w:hAnsi="宋体"/>
          <w:kern w:val="0"/>
        </w:rPr>
        <w:t>（姓</w:t>
      </w:r>
      <w:r>
        <w:rPr>
          <w:rFonts w:ascii="宋体" w:hAnsi="宋体"/>
          <w:kern w:val="0"/>
        </w:rPr>
        <w:t xml:space="preserve"> </w:t>
      </w:r>
      <w:r>
        <w:rPr>
          <w:rFonts w:hint="eastAsia" w:ascii="宋体" w:hAnsi="宋体"/>
          <w:kern w:val="0"/>
        </w:rPr>
        <w:t>名）为我方代理人。代理人根据授权，以我方名义签署、澄清、说明、补正、递交、撤回、修改</w:t>
      </w:r>
      <w:r>
        <w:rPr>
          <w:rFonts w:hint="eastAsia" w:ascii="宋体" w:hAnsi="宋体"/>
          <w:kern w:val="0"/>
          <w:u w:val="single"/>
        </w:rPr>
        <w:t xml:space="preserve">               所</w:t>
      </w:r>
      <w:r>
        <w:rPr>
          <w:rFonts w:hint="eastAsia" w:ascii="宋体" w:hAnsi="宋体"/>
          <w:kern w:val="0"/>
        </w:rPr>
        <w:t>投标文件、签订协议和处理有关事宜，</w:t>
      </w:r>
      <w:r>
        <w:rPr>
          <w:rFonts w:ascii="宋体" w:hAnsi="宋体"/>
          <w:kern w:val="0"/>
        </w:rPr>
        <w:t xml:space="preserve"> </w:t>
      </w:r>
      <w:r>
        <w:rPr>
          <w:rFonts w:hint="eastAsia" w:ascii="宋体" w:hAnsi="宋体"/>
          <w:kern w:val="0"/>
        </w:rPr>
        <w:t>其法律后果由我方承担。</w:t>
      </w:r>
    </w:p>
    <w:p>
      <w:pPr>
        <w:tabs>
          <w:tab w:val="left" w:pos="1680"/>
          <w:tab w:val="left" w:pos="4215"/>
          <w:tab w:val="left" w:pos="4305"/>
          <w:tab w:val="left" w:pos="8000"/>
        </w:tabs>
        <w:autoSpaceDE w:val="0"/>
        <w:autoSpaceDN w:val="0"/>
        <w:adjustRightInd w:val="0"/>
        <w:snapToGrid w:val="0"/>
        <w:spacing w:line="480" w:lineRule="auto"/>
        <w:ind w:firstLine="420"/>
        <w:textAlignment w:val="baseline"/>
        <w:rPr>
          <w:rFonts w:ascii="宋体"/>
          <w:kern w:val="0"/>
        </w:rPr>
      </w:pPr>
      <w:r>
        <w:rPr>
          <w:rFonts w:hint="eastAsia" w:ascii="宋体" w:hAnsi="宋体"/>
          <w:kern w:val="0"/>
        </w:rPr>
        <w:t>委托</w:t>
      </w:r>
      <w:r>
        <w:rPr>
          <w:rFonts w:hint="eastAsia" w:ascii="宋体" w:hAnsi="宋体"/>
          <w:spacing w:val="-1"/>
          <w:kern w:val="0"/>
        </w:rPr>
        <w:t>期</w:t>
      </w:r>
      <w:r>
        <w:rPr>
          <w:rFonts w:hint="eastAsia" w:ascii="宋体" w:hAnsi="宋体"/>
          <w:kern w:val="0"/>
        </w:rPr>
        <w:t>限：</w:t>
      </w:r>
      <w:r>
        <w:rPr>
          <w:rFonts w:ascii="宋体" w:hAnsi="宋体"/>
          <w:kern w:val="0"/>
          <w:u w:val="single"/>
        </w:rPr>
        <w:t xml:space="preserve"> </w:t>
      </w:r>
      <w:r>
        <w:rPr>
          <w:rFonts w:hint="eastAsia" w:ascii="宋体" w:hAnsi="宋体" w:cs="宋体"/>
          <w:bCs/>
          <w:szCs w:val="21"/>
          <w:u w:val="single"/>
        </w:rPr>
        <w:t xml:space="preserve">                              </w:t>
      </w:r>
      <w:r>
        <w:rPr>
          <w:rFonts w:ascii="宋体" w:hAnsi="宋体"/>
          <w:kern w:val="0"/>
          <w:u w:val="single"/>
        </w:rPr>
        <w:t xml:space="preserve">  </w:t>
      </w:r>
      <w:r>
        <w:rPr>
          <w:rFonts w:hint="eastAsia" w:ascii="宋体" w:hAnsi="宋体"/>
          <w:kern w:val="0"/>
        </w:rPr>
        <w:t>。</w:t>
      </w:r>
      <w:r>
        <w:rPr>
          <w:rFonts w:ascii="宋体" w:hAnsi="宋体"/>
          <w:kern w:val="0"/>
        </w:rPr>
        <w:t xml:space="preserve"> </w:t>
      </w:r>
    </w:p>
    <w:p>
      <w:pPr>
        <w:tabs>
          <w:tab w:val="left" w:pos="1680"/>
          <w:tab w:val="left" w:pos="4215"/>
          <w:tab w:val="left" w:pos="4305"/>
          <w:tab w:val="left" w:pos="8000"/>
        </w:tabs>
        <w:autoSpaceDE w:val="0"/>
        <w:autoSpaceDN w:val="0"/>
        <w:adjustRightInd w:val="0"/>
        <w:snapToGrid w:val="0"/>
        <w:spacing w:line="480" w:lineRule="auto"/>
        <w:ind w:firstLine="420"/>
        <w:textAlignment w:val="baseline"/>
        <w:rPr>
          <w:rFonts w:ascii="宋体"/>
          <w:kern w:val="0"/>
        </w:rPr>
      </w:pPr>
      <w:r>
        <w:rPr>
          <w:rFonts w:hint="eastAsia" w:ascii="宋体" w:hAnsi="宋体"/>
          <w:kern w:val="0"/>
        </w:rPr>
        <w:t>代理人无转委托权。</w:t>
      </w:r>
    </w:p>
    <w:p>
      <w:pPr>
        <w:tabs>
          <w:tab w:val="left" w:pos="1680"/>
          <w:tab w:val="left" w:pos="4215"/>
          <w:tab w:val="left" w:pos="4305"/>
          <w:tab w:val="left" w:pos="8000"/>
        </w:tabs>
        <w:autoSpaceDE w:val="0"/>
        <w:autoSpaceDN w:val="0"/>
        <w:adjustRightInd w:val="0"/>
        <w:snapToGrid w:val="0"/>
        <w:spacing w:line="480" w:lineRule="auto"/>
        <w:ind w:firstLine="420"/>
        <w:textAlignment w:val="baseline"/>
        <w:rPr>
          <w:rFonts w:ascii="宋体"/>
          <w:kern w:val="0"/>
        </w:rPr>
      </w:pPr>
      <w:r>
        <w:rPr>
          <w:rFonts w:hint="eastAsia" w:ascii="宋体" w:hAnsi="宋体"/>
          <w:kern w:val="0"/>
        </w:rPr>
        <w:t>附：法定代表人身份证明。</w:t>
      </w:r>
    </w:p>
    <w:p>
      <w:pPr>
        <w:tabs>
          <w:tab w:val="left" w:pos="1680"/>
          <w:tab w:val="left" w:pos="4215"/>
          <w:tab w:val="left" w:pos="4305"/>
          <w:tab w:val="left" w:pos="8000"/>
        </w:tabs>
        <w:autoSpaceDE w:val="0"/>
        <w:autoSpaceDN w:val="0"/>
        <w:adjustRightInd w:val="0"/>
        <w:snapToGrid w:val="0"/>
        <w:spacing w:line="360" w:lineRule="auto"/>
        <w:ind w:firstLine="420"/>
        <w:textAlignment w:val="baseline"/>
        <w:rPr>
          <w:rFonts w:ascii="宋体"/>
          <w:kern w:val="0"/>
        </w:rPr>
      </w:pPr>
    </w:p>
    <w:p>
      <w:pPr>
        <w:tabs>
          <w:tab w:val="left" w:pos="1680"/>
          <w:tab w:val="left" w:pos="4215"/>
          <w:tab w:val="left" w:pos="4305"/>
          <w:tab w:val="left" w:pos="8000"/>
        </w:tabs>
        <w:autoSpaceDE w:val="0"/>
        <w:autoSpaceDN w:val="0"/>
        <w:adjustRightInd w:val="0"/>
        <w:snapToGrid w:val="0"/>
        <w:spacing w:line="360" w:lineRule="auto"/>
        <w:ind w:firstLine="420"/>
        <w:textAlignment w:val="baseline"/>
        <w:rPr>
          <w:rFonts w:ascii="宋体"/>
          <w:kern w:val="0"/>
        </w:rPr>
      </w:pPr>
    </w:p>
    <w:p>
      <w:pPr>
        <w:tabs>
          <w:tab w:val="left" w:pos="1680"/>
          <w:tab w:val="left" w:pos="4215"/>
          <w:tab w:val="left" w:pos="4305"/>
          <w:tab w:val="left" w:pos="8000"/>
        </w:tabs>
        <w:autoSpaceDE w:val="0"/>
        <w:autoSpaceDN w:val="0"/>
        <w:adjustRightInd w:val="0"/>
        <w:snapToGrid w:val="0"/>
        <w:spacing w:line="360" w:lineRule="auto"/>
        <w:ind w:firstLine="420"/>
        <w:textAlignment w:val="baseline"/>
        <w:rPr>
          <w:rFonts w:ascii="宋体"/>
          <w:kern w:val="0"/>
        </w:rPr>
      </w:pPr>
    </w:p>
    <w:p>
      <w:pPr>
        <w:tabs>
          <w:tab w:val="left" w:pos="4200"/>
          <w:tab w:val="left" w:pos="4620"/>
        </w:tabs>
        <w:autoSpaceDE w:val="0"/>
        <w:autoSpaceDN w:val="0"/>
        <w:adjustRightInd w:val="0"/>
        <w:snapToGrid w:val="0"/>
        <w:spacing w:line="360" w:lineRule="auto"/>
        <w:ind w:firstLine="2205" w:firstLineChars="1050"/>
        <w:jc w:val="left"/>
        <w:rPr>
          <w:rFonts w:ascii="宋体"/>
          <w:kern w:val="0"/>
          <w:szCs w:val="21"/>
        </w:rPr>
      </w:pPr>
      <w:r>
        <w:rPr>
          <w:rFonts w:hint="eastAsia" w:ascii="宋体" w:hAnsi="宋体" w:cs="MingLiUfalt"/>
          <w:kern w:val="0"/>
          <w:szCs w:val="21"/>
        </w:rPr>
        <w:t>供  应  商：</w:t>
      </w:r>
      <w:r>
        <w:rPr>
          <w:rFonts w:hint="eastAsia" w:ascii="宋体" w:hAnsi="宋体" w:cs="MingLiUfalt"/>
          <w:kern w:val="0"/>
          <w:szCs w:val="21"/>
          <w:u w:val="single"/>
        </w:rPr>
        <w:t xml:space="preserve">                               </w:t>
      </w:r>
      <w:r>
        <w:rPr>
          <w:rFonts w:hint="eastAsia" w:ascii="宋体" w:hAnsi="宋体" w:cs="MingLiUfalt"/>
          <w:kern w:val="0"/>
          <w:szCs w:val="21"/>
        </w:rPr>
        <w:t>（</w:t>
      </w:r>
      <w:r>
        <w:rPr>
          <w:rFonts w:hint="eastAsia" w:ascii="宋体" w:hAnsi="宋体" w:cs="MingLiUfalt"/>
          <w:spacing w:val="-1"/>
          <w:kern w:val="0"/>
          <w:szCs w:val="21"/>
        </w:rPr>
        <w:t>盖</w:t>
      </w:r>
      <w:r>
        <w:rPr>
          <w:rFonts w:hint="eastAsia" w:ascii="宋体" w:hAnsi="宋体" w:cs="MingLiUfalt"/>
          <w:kern w:val="0"/>
          <w:szCs w:val="21"/>
        </w:rPr>
        <w:t>单位公章）</w:t>
      </w:r>
      <w:r>
        <w:rPr>
          <w:rFonts w:ascii="宋体" w:hAnsi="宋体"/>
          <w:kern w:val="0"/>
          <w:szCs w:val="21"/>
        </w:rPr>
        <w:t xml:space="preserve"> </w:t>
      </w:r>
    </w:p>
    <w:p>
      <w:pPr>
        <w:tabs>
          <w:tab w:val="left" w:pos="6300"/>
        </w:tabs>
        <w:autoSpaceDE w:val="0"/>
        <w:autoSpaceDN w:val="0"/>
        <w:adjustRightInd w:val="0"/>
        <w:snapToGrid w:val="0"/>
        <w:spacing w:line="360" w:lineRule="auto"/>
        <w:ind w:firstLine="2205" w:firstLineChars="1050"/>
        <w:jc w:val="left"/>
        <w:rPr>
          <w:rFonts w:ascii="宋体" w:cs="MingLiUfalt"/>
          <w:kern w:val="0"/>
          <w:szCs w:val="21"/>
        </w:rPr>
      </w:pPr>
      <w:r>
        <w:rPr>
          <w:rFonts w:hint="eastAsia" w:ascii="宋体" w:hAnsi="宋体" w:cs="MingLiUfalt"/>
          <w:kern w:val="0"/>
          <w:szCs w:val="21"/>
        </w:rPr>
        <w:t>法定代表人：</w:t>
      </w:r>
      <w:r>
        <w:rPr>
          <w:rFonts w:ascii="宋体" w:hAnsi="宋体" w:cs="MingLiUfalt"/>
          <w:w w:val="200"/>
          <w:kern w:val="0"/>
          <w:szCs w:val="21"/>
          <w:u w:val="single"/>
        </w:rPr>
        <w:t xml:space="preserve"> </w:t>
      </w:r>
      <w:r>
        <w:rPr>
          <w:rFonts w:ascii="宋体"/>
          <w:kern w:val="0"/>
          <w:szCs w:val="21"/>
          <w:u w:val="single"/>
        </w:rPr>
        <w:tab/>
      </w:r>
      <w:r>
        <w:rPr>
          <w:rFonts w:ascii="宋体"/>
          <w:kern w:val="0"/>
          <w:szCs w:val="21"/>
          <w:u w:val="single"/>
        </w:rPr>
        <w:tab/>
      </w:r>
      <w:r>
        <w:rPr>
          <w:rFonts w:hint="eastAsia" w:ascii="宋体" w:hAnsi="宋体" w:cs="MingLiUfalt"/>
          <w:kern w:val="0"/>
          <w:szCs w:val="21"/>
        </w:rPr>
        <w:t>（签字）</w:t>
      </w:r>
    </w:p>
    <w:p>
      <w:pPr>
        <w:tabs>
          <w:tab w:val="left" w:pos="5260"/>
        </w:tabs>
        <w:autoSpaceDE w:val="0"/>
        <w:autoSpaceDN w:val="0"/>
        <w:adjustRightInd w:val="0"/>
        <w:snapToGrid w:val="0"/>
        <w:spacing w:line="360" w:lineRule="auto"/>
        <w:ind w:right="1273" w:rightChars="606" w:firstLine="2205" w:firstLineChars="1050"/>
        <w:jc w:val="left"/>
        <w:rPr>
          <w:rFonts w:ascii="宋体" w:cs="MingLiUfalt"/>
          <w:kern w:val="0"/>
          <w:szCs w:val="21"/>
        </w:rPr>
      </w:pPr>
      <w:r>
        <w:rPr>
          <w:rFonts w:hint="eastAsia" w:ascii="宋体" w:hAnsi="宋体" w:cs="MingLiUfalt"/>
          <w:kern w:val="0"/>
          <w:szCs w:val="21"/>
        </w:rPr>
        <w:t>身份证号码：</w:t>
      </w:r>
      <w:r>
        <w:rPr>
          <w:rFonts w:ascii="宋体" w:hAnsi="宋体" w:cs="MingLiUfalt"/>
          <w:w w:val="200"/>
          <w:kern w:val="0"/>
          <w:szCs w:val="21"/>
          <w:u w:val="single"/>
        </w:rPr>
        <w:t xml:space="preserve"> </w:t>
      </w:r>
      <w:r>
        <w:rPr>
          <w:rFonts w:hint="eastAsia" w:ascii="宋体" w:hAnsi="宋体" w:cs="MingLiUfalt"/>
          <w:w w:val="200"/>
          <w:kern w:val="0"/>
          <w:szCs w:val="21"/>
          <w:u w:val="single"/>
        </w:rPr>
        <w:t xml:space="preserve">              </w:t>
      </w:r>
      <w:r>
        <w:rPr>
          <w:rFonts w:ascii="宋体"/>
          <w:kern w:val="0"/>
          <w:szCs w:val="21"/>
          <w:u w:val="single"/>
        </w:rPr>
        <w:tab/>
      </w:r>
      <w:r>
        <w:rPr>
          <w:rFonts w:hint="eastAsia" w:ascii="宋体"/>
          <w:kern w:val="0"/>
          <w:szCs w:val="21"/>
          <w:u w:val="single"/>
        </w:rPr>
        <w:t xml:space="preserve"> </w:t>
      </w:r>
    </w:p>
    <w:p>
      <w:pPr>
        <w:tabs>
          <w:tab w:val="left" w:pos="7035"/>
        </w:tabs>
        <w:autoSpaceDE w:val="0"/>
        <w:autoSpaceDN w:val="0"/>
        <w:adjustRightInd w:val="0"/>
        <w:snapToGrid w:val="0"/>
        <w:spacing w:line="360" w:lineRule="auto"/>
        <w:ind w:firstLine="2205" w:firstLineChars="1050"/>
        <w:jc w:val="left"/>
        <w:rPr>
          <w:rFonts w:ascii="宋体" w:cs="MingLiUfalt"/>
          <w:kern w:val="0"/>
          <w:szCs w:val="21"/>
        </w:rPr>
      </w:pPr>
      <w:r>
        <w:rPr>
          <w:rFonts w:hint="eastAsia" w:ascii="宋体" w:hAnsi="宋体" w:cs="MingLiUfalt"/>
          <w:kern w:val="0"/>
          <w:szCs w:val="21"/>
        </w:rPr>
        <w:t>委托代理人：</w:t>
      </w:r>
      <w:r>
        <w:rPr>
          <w:rFonts w:ascii="宋体" w:hAnsi="宋体" w:cs="MingLiUfalt"/>
          <w:w w:val="200"/>
          <w:kern w:val="0"/>
          <w:szCs w:val="21"/>
          <w:u w:val="single"/>
        </w:rPr>
        <w:t xml:space="preserve"> </w:t>
      </w:r>
      <w:r>
        <w:rPr>
          <w:rFonts w:hint="eastAsia" w:ascii="宋体" w:hAnsi="宋体" w:cs="MingLiUfalt"/>
          <w:w w:val="200"/>
          <w:kern w:val="0"/>
          <w:szCs w:val="21"/>
          <w:u w:val="single"/>
        </w:rPr>
        <w:t xml:space="preserve">               </w:t>
      </w:r>
      <w:r>
        <w:rPr>
          <w:rFonts w:hint="eastAsia" w:ascii="宋体" w:hAnsi="宋体" w:cs="MingLiUfalt"/>
          <w:kern w:val="0"/>
          <w:szCs w:val="21"/>
        </w:rPr>
        <w:t>（签</w:t>
      </w:r>
      <w:r>
        <w:rPr>
          <w:rFonts w:hint="eastAsia" w:ascii="宋体" w:hAnsi="宋体" w:cs="MingLiUfalt"/>
          <w:spacing w:val="-1"/>
          <w:kern w:val="0"/>
          <w:szCs w:val="21"/>
        </w:rPr>
        <w:t>字</w:t>
      </w:r>
      <w:r>
        <w:rPr>
          <w:rFonts w:hint="eastAsia" w:ascii="宋体" w:hAnsi="宋体" w:cs="MingLiUfalt"/>
          <w:kern w:val="0"/>
          <w:szCs w:val="21"/>
        </w:rPr>
        <w:t>）</w:t>
      </w:r>
    </w:p>
    <w:p>
      <w:pPr>
        <w:tabs>
          <w:tab w:val="left" w:pos="6825"/>
        </w:tabs>
        <w:autoSpaceDE w:val="0"/>
        <w:autoSpaceDN w:val="0"/>
        <w:adjustRightInd w:val="0"/>
        <w:snapToGrid w:val="0"/>
        <w:spacing w:line="360" w:lineRule="auto"/>
        <w:ind w:firstLine="2205" w:firstLineChars="1050"/>
        <w:jc w:val="left"/>
        <w:rPr>
          <w:rFonts w:ascii="宋体" w:cs="MingLiUfalt"/>
          <w:kern w:val="0"/>
          <w:szCs w:val="21"/>
          <w:u w:val="single"/>
        </w:rPr>
      </w:pPr>
      <w:r>
        <w:rPr>
          <w:rFonts w:hint="eastAsia" w:ascii="宋体" w:hAnsi="宋体" w:cs="MingLiUfalt"/>
          <w:kern w:val="0"/>
          <w:szCs w:val="21"/>
        </w:rPr>
        <w:t>身份证号码：</w:t>
      </w:r>
      <w:r>
        <w:rPr>
          <w:rFonts w:ascii="宋体" w:hAnsi="宋体" w:cs="MingLiUfalt"/>
          <w:w w:val="200"/>
          <w:kern w:val="0"/>
          <w:szCs w:val="21"/>
          <w:u w:val="single"/>
        </w:rPr>
        <w:t xml:space="preserve"> </w:t>
      </w:r>
      <w:r>
        <w:rPr>
          <w:rFonts w:hint="eastAsia" w:ascii="宋体" w:hAnsi="宋体" w:cs="MingLiUfalt"/>
          <w:w w:val="200"/>
          <w:kern w:val="0"/>
          <w:szCs w:val="21"/>
          <w:u w:val="single"/>
        </w:rPr>
        <w:t xml:space="preserve">              </w:t>
      </w:r>
      <w:r>
        <w:rPr>
          <w:rFonts w:ascii="宋体"/>
          <w:kern w:val="0"/>
          <w:szCs w:val="21"/>
          <w:u w:val="single"/>
        </w:rPr>
        <w:tab/>
      </w:r>
    </w:p>
    <w:p>
      <w:pPr>
        <w:tabs>
          <w:tab w:val="left" w:pos="4830"/>
          <w:tab w:val="left" w:pos="5460"/>
          <w:tab w:val="left" w:pos="6400"/>
          <w:tab w:val="right" w:pos="8157"/>
        </w:tabs>
        <w:autoSpaceDE w:val="0"/>
        <w:autoSpaceDN w:val="0"/>
        <w:adjustRightInd w:val="0"/>
        <w:snapToGrid w:val="0"/>
        <w:spacing w:line="600" w:lineRule="auto"/>
        <w:ind w:right="630"/>
        <w:rPr>
          <w:rFonts w:ascii="宋体"/>
          <w:kern w:val="0"/>
          <w:u w:val="single"/>
        </w:rPr>
      </w:pPr>
    </w:p>
    <w:p>
      <w:pPr>
        <w:tabs>
          <w:tab w:val="left" w:pos="4830"/>
          <w:tab w:val="left" w:pos="5460"/>
          <w:tab w:val="left" w:pos="6400"/>
          <w:tab w:val="right" w:pos="8157"/>
        </w:tabs>
        <w:autoSpaceDE w:val="0"/>
        <w:autoSpaceDN w:val="0"/>
        <w:adjustRightInd w:val="0"/>
        <w:snapToGrid w:val="0"/>
        <w:spacing w:line="600" w:lineRule="auto"/>
        <w:ind w:right="630" w:firstLine="4725" w:firstLineChars="2250"/>
        <w:rPr>
          <w:rFonts w:ascii="宋体"/>
          <w:kern w:val="0"/>
        </w:rPr>
      </w:pPr>
      <w:r>
        <w:rPr>
          <w:rFonts w:hint="eastAsia" w:ascii="宋体" w:hAnsi="宋体"/>
          <w:kern w:val="0"/>
          <w:u w:val="single"/>
        </w:rPr>
        <w:t xml:space="preserve">      </w:t>
      </w:r>
      <w:r>
        <w:rPr>
          <w:rFonts w:hint="eastAsia" w:ascii="宋体" w:hAnsi="宋体"/>
          <w:spacing w:val="-1"/>
          <w:kern w:val="0"/>
        </w:rPr>
        <w:t>年</w:t>
      </w:r>
      <w:r>
        <w:rPr>
          <w:rFonts w:hint="eastAsia" w:ascii="宋体" w:hAnsi="宋体"/>
          <w:kern w:val="0"/>
          <w:u w:val="single"/>
        </w:rPr>
        <w:t xml:space="preserve">    </w:t>
      </w:r>
      <w:r>
        <w:rPr>
          <w:rFonts w:hint="eastAsia" w:ascii="宋体" w:hAnsi="宋体"/>
          <w:kern w:val="0"/>
        </w:rPr>
        <w:t>月</w:t>
      </w:r>
      <w:r>
        <w:rPr>
          <w:rFonts w:hint="eastAsia" w:ascii="宋体" w:hAnsi="宋体"/>
          <w:kern w:val="0"/>
          <w:u w:val="single"/>
        </w:rPr>
        <w:t xml:space="preserve">    </w:t>
      </w:r>
      <w:r>
        <w:rPr>
          <w:rFonts w:hint="eastAsia" w:ascii="宋体" w:hAnsi="宋体"/>
          <w:kern w:val="0"/>
        </w:rPr>
        <w:t>日</w:t>
      </w:r>
      <w:r>
        <w:rPr>
          <w:rFonts w:ascii="宋体"/>
          <w:kern w:val="0"/>
        </w:rPr>
        <w:tab/>
      </w:r>
    </w:p>
    <w:p>
      <w:pPr>
        <w:tabs>
          <w:tab w:val="left" w:pos="4830"/>
          <w:tab w:val="left" w:pos="5460"/>
          <w:tab w:val="left" w:pos="6400"/>
          <w:tab w:val="right" w:pos="8157"/>
        </w:tabs>
        <w:autoSpaceDE w:val="0"/>
        <w:autoSpaceDN w:val="0"/>
        <w:adjustRightInd w:val="0"/>
        <w:snapToGrid w:val="0"/>
        <w:spacing w:line="600" w:lineRule="auto"/>
        <w:ind w:right="630" w:firstLine="4725" w:firstLineChars="2250"/>
        <w:rPr>
          <w:rFonts w:ascii="宋体"/>
          <w:kern w:val="0"/>
        </w:rPr>
      </w:pPr>
    </w:p>
    <w:p>
      <w:pPr>
        <w:tabs>
          <w:tab w:val="left" w:pos="4830"/>
          <w:tab w:val="left" w:pos="5460"/>
          <w:tab w:val="left" w:pos="6400"/>
          <w:tab w:val="right" w:pos="8157"/>
        </w:tabs>
        <w:autoSpaceDE w:val="0"/>
        <w:autoSpaceDN w:val="0"/>
        <w:adjustRightInd w:val="0"/>
        <w:snapToGrid w:val="0"/>
        <w:spacing w:line="600" w:lineRule="auto"/>
        <w:ind w:right="630"/>
        <w:rPr>
          <w:rFonts w:ascii="宋体"/>
          <w:kern w:val="0"/>
        </w:rPr>
      </w:pPr>
    </w:p>
    <w:p>
      <w:pPr>
        <w:autoSpaceDE w:val="0"/>
        <w:autoSpaceDN w:val="0"/>
        <w:adjustRightInd w:val="0"/>
        <w:snapToGrid w:val="0"/>
        <w:spacing w:line="360" w:lineRule="auto"/>
        <w:jc w:val="left"/>
        <w:rPr>
          <w:rFonts w:ascii="宋体"/>
          <w:kern w:val="0"/>
        </w:rPr>
      </w:pPr>
    </w:p>
    <w:p>
      <w:pPr>
        <w:autoSpaceDE w:val="0"/>
        <w:autoSpaceDN w:val="0"/>
        <w:adjustRightInd w:val="0"/>
        <w:snapToGrid w:val="0"/>
        <w:spacing w:line="360" w:lineRule="auto"/>
        <w:jc w:val="left"/>
        <w:rPr>
          <w:rFonts w:ascii="宋体"/>
          <w:kern w:val="0"/>
        </w:rPr>
      </w:pPr>
      <w:r>
        <w:pict>
          <v:line id="Line 15" o:spid="_x0000_s1031" o:spt="20" style="position:absolute;left:0pt;margin-left:-5.25pt;margin-top:18.6pt;height:0pt;width:225.75pt;z-index:251658240;mso-width-relative:page;mso-height-relative:page;" coordsize="21600,21600" o:gfxdata="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lShoB2QAAAAkBAAAPAAAAAAAAAAEAIAAAACIAAABkcnMvZG93&#10;bnJldi54bWxQSwECFAAUAAAACACHTuJA8FDgdMYBAACaAwAADgAAAAAAAAABACAAAAAoAQAAZHJz&#10;L2Uyb0RvYy54bWxQSwUGAAAAAAYABgBZAQAAYAUAAAAA&#10;">
            <v:path arrowok="t"/>
            <v:fill focussize="0,0"/>
            <v:stroke weight="0.25pt"/>
            <v:imagedata o:title=""/>
            <o:lock v:ext="edit"/>
          </v:line>
        </w:pict>
      </w:r>
    </w:p>
    <w:p>
      <w:pPr>
        <w:tabs>
          <w:tab w:val="left" w:pos="5760"/>
        </w:tabs>
        <w:autoSpaceDE w:val="0"/>
        <w:autoSpaceDN w:val="0"/>
        <w:adjustRightInd w:val="0"/>
        <w:spacing w:line="300" w:lineRule="exact"/>
        <w:ind w:left="735" w:right="11" w:hanging="735" w:hangingChars="350"/>
        <w:rPr>
          <w:rFonts w:ascii="宋体" w:cs="MingLiUfalt"/>
          <w:kern w:val="0"/>
          <w:szCs w:val="21"/>
        </w:rPr>
      </w:pPr>
      <w:r>
        <w:rPr>
          <w:rFonts w:hint="eastAsia" w:ascii="宋体" w:hAnsi="宋体" w:cs="MingLiUfalt"/>
          <w:kern w:val="0"/>
          <w:szCs w:val="21"/>
        </w:rPr>
        <w:t>注：</w:t>
      </w:r>
      <w:r>
        <w:rPr>
          <w:rFonts w:ascii="宋体" w:hAnsi="宋体" w:cs="MingLiUfalt"/>
          <w:kern w:val="0"/>
          <w:szCs w:val="21"/>
        </w:rPr>
        <w:t>1</w:t>
      </w:r>
      <w:r>
        <w:rPr>
          <w:rFonts w:hint="eastAsia" w:ascii="宋体" w:hAnsi="宋体" w:cs="MingLiUfalt"/>
          <w:kern w:val="0"/>
          <w:szCs w:val="21"/>
        </w:rPr>
        <w:t>、法定代表人参加投标活动并签署文件的不需要授权委托书，只需提供法定代表人身份证明；非法定代表人参加投标活动及签署文件的除提供法定代表人身份证明外还须提供授权委托书。</w:t>
      </w:r>
    </w:p>
    <w:p>
      <w:pPr>
        <w:tabs>
          <w:tab w:val="left" w:pos="5760"/>
        </w:tabs>
        <w:autoSpaceDE w:val="0"/>
        <w:autoSpaceDN w:val="0"/>
        <w:adjustRightInd w:val="0"/>
        <w:spacing w:line="300" w:lineRule="exact"/>
        <w:ind w:left="820" w:leftChars="253" w:right="11" w:hanging="289" w:hangingChars="138"/>
        <w:rPr>
          <w:rFonts w:ascii="宋体" w:cs="MingLiUfalt"/>
          <w:kern w:val="0"/>
          <w:szCs w:val="21"/>
        </w:rPr>
      </w:pPr>
      <w:r>
        <w:rPr>
          <w:rFonts w:ascii="宋体" w:hAnsi="宋体" w:cs="MingLiUfalt"/>
          <w:kern w:val="0"/>
          <w:szCs w:val="21"/>
        </w:rPr>
        <w:t>2</w:t>
      </w:r>
      <w:r>
        <w:rPr>
          <w:rFonts w:hint="eastAsia" w:ascii="宋体" w:hAnsi="宋体" w:cs="MingLiUfalt"/>
          <w:kern w:val="0"/>
          <w:szCs w:val="21"/>
        </w:rPr>
        <w:t>、法定代表人身份证明及授权委托书原件一并递交。</w:t>
      </w:r>
    </w:p>
    <w:p>
      <w:pPr>
        <w:autoSpaceDE w:val="0"/>
        <w:autoSpaceDN w:val="0"/>
        <w:adjustRightInd w:val="0"/>
        <w:snapToGrid w:val="0"/>
        <w:spacing w:line="360" w:lineRule="auto"/>
        <w:ind w:firstLine="1549" w:firstLineChars="738"/>
        <w:rPr>
          <w:rFonts w:ascii="宋体"/>
          <w:kern w:val="0"/>
        </w:rPr>
      </w:pPr>
      <w:r>
        <w:pict>
          <v:shape id="_x0000_s1030" o:spid="_x0000_s1030" o:spt="202" type="#_x0000_t202" style="position:absolute;left:0pt;margin-left:11.15pt;margin-top:161.6pt;height:135.75pt;width:198.85pt;mso-wrap-distance-bottom:0pt;mso-wrap-distance-left:9pt;mso-wrap-distance-right:9pt;mso-wrap-distance-top:0pt;z-index:251661312;mso-width-relative:page;mso-height-relative:page;" coordsize="21600,21600" o:gfxdata="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DHfCdsAAAAKAQAADwAAAAAAAAABACAAAAAiAAAAZHJzL2Rvd25yZXYu&#10;eG1sUEsBAhQAFAAAAAgAh07iQNC1mpn4AQAA9wMAAA4AAAAAAAAAAQAgAAAAKgEAAGRycy9lMm9E&#10;b2MueG1sUEsFBgAAAAAGAAYAWQEAAJQFAAAAAA==&#10;">
            <v:path/>
            <v:fill focussize="0,0"/>
            <v:stroke weight="1pt" dashstyle="dash"/>
            <v:imagedata o:title=""/>
            <o:lock v:ext="edit"/>
            <v:textbox>
              <w:txbxContent>
                <w:p>
                  <w:pPr>
                    <w:autoSpaceDE w:val="0"/>
                    <w:autoSpaceDN w:val="0"/>
                    <w:adjustRightInd w:val="0"/>
                    <w:snapToGrid w:val="0"/>
                    <w:spacing w:line="360" w:lineRule="auto"/>
                    <w:jc w:val="center"/>
                    <w:rPr>
                      <w:rFonts w:ascii="宋体"/>
                      <w:kern w:val="0"/>
                    </w:rPr>
                  </w:pPr>
                  <w:r>
                    <w:rPr>
                      <w:rFonts w:hint="eastAsia" w:ascii="宋体" w:hAnsi="宋体"/>
                      <w:kern w:val="0"/>
                    </w:rPr>
                    <w:t>法定代表人身份证复印件背面面</w:t>
                  </w:r>
                </w:p>
                <w:p>
                  <w:pPr>
                    <w:autoSpaceDE w:val="0"/>
                    <w:autoSpaceDN w:val="0"/>
                    <w:adjustRightInd w:val="0"/>
                    <w:snapToGrid w:val="0"/>
                    <w:spacing w:line="360" w:lineRule="auto"/>
                    <w:jc w:val="center"/>
                    <w:rPr>
                      <w:szCs w:val="21"/>
                    </w:rPr>
                  </w:pPr>
                </w:p>
              </w:txbxContent>
            </v:textbox>
            <w10:wrap type="square"/>
          </v:shape>
        </w:pict>
      </w:r>
      <w:r>
        <w:pict>
          <v:shape id="_x0000_s1029" o:spid="_x0000_s1029" o:spt="202" type="#_x0000_t202" style="position:absolute;left:0pt;margin-left:226.45pt;margin-top:161.6pt;height:135.75pt;width:191.3pt;mso-wrap-distance-bottom:0pt;mso-wrap-distance-left:9pt;mso-wrap-distance-right:9pt;mso-wrap-distance-top:0pt;z-index:251662336;mso-width-relative:page;mso-height-relative:page;" coordsize="21600,21600" o:gfxdata="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gP7W3dAAAACwEAAA8AAAAAAAAAAQAgAAAAIgAAAGRycy9kb3ducmV2&#10;LnhtbFBLAQIUABQAAAAIAIdO4kC8vGnj9wEAAPgDAAAOAAAAAAAAAAEAIAAAACwBAABkcnMvZTJv&#10;RG9jLnhtbFBLBQYAAAAABgAGAFkBAACVBQAAAAA=&#10;">
            <v:path/>
            <v:fill focussize="0,0"/>
            <v:stroke weight="1pt" dashstyle="dash"/>
            <v:imagedata o:title=""/>
            <o:lock v:ext="edit"/>
            <v:textbox>
              <w:txbxContent>
                <w:p>
                  <w:pPr>
                    <w:autoSpaceDE w:val="0"/>
                    <w:autoSpaceDN w:val="0"/>
                    <w:adjustRightInd w:val="0"/>
                    <w:snapToGrid w:val="0"/>
                    <w:spacing w:line="360" w:lineRule="auto"/>
                    <w:jc w:val="center"/>
                    <w:rPr>
                      <w:rFonts w:ascii="宋体"/>
                      <w:kern w:val="0"/>
                    </w:rPr>
                  </w:pPr>
                  <w:r>
                    <w:rPr>
                      <w:rFonts w:hint="eastAsia" w:ascii="宋体" w:hAnsi="宋体"/>
                      <w:kern w:val="0"/>
                    </w:rPr>
                    <w:t>代理人身份证复印件背面面</w:t>
                  </w:r>
                </w:p>
                <w:p>
                  <w:pPr>
                    <w:widowControl/>
                    <w:jc w:val="center"/>
                  </w:pPr>
                </w:p>
                <w:p>
                  <w:pPr>
                    <w:autoSpaceDE w:val="0"/>
                    <w:autoSpaceDN w:val="0"/>
                    <w:adjustRightInd w:val="0"/>
                    <w:snapToGrid w:val="0"/>
                    <w:spacing w:line="360" w:lineRule="auto"/>
                    <w:rPr>
                      <w:szCs w:val="21"/>
                    </w:rPr>
                  </w:pPr>
                </w:p>
                <w:p/>
              </w:txbxContent>
            </v:textbox>
            <w10:wrap type="square"/>
          </v:shape>
        </w:pict>
      </w:r>
      <w:r>
        <w:pict>
          <v:shape id="_x0000_s1028" o:spid="_x0000_s1028" o:spt="202" type="#_x0000_t202" style="position:absolute;left:0pt;margin-left:226.4pt;margin-top:15.35pt;height:134.85pt;width:191.35pt;mso-wrap-distance-bottom:0pt;mso-wrap-distance-left:9pt;mso-wrap-distance-right:9pt;mso-wrap-distance-top:0pt;z-index:251663360;mso-width-relative:page;mso-height-relative:page;" coordsize="21600,21600" o:gfxdata="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v9lc3cAAAACgEAAA8AAAAAAAAAAQAgAAAAIgAAAGRycy9kb3ducmV2&#10;LnhtbFBLAQIUABQAAAAIAIdO4kDALZsn+AEAAPgDAAAOAAAAAAAAAAEAIAAAACsBAABkcnMvZTJv&#10;RG9jLnhtbFBLBQYAAAAABgAGAFkBAACVBQAAAAA=&#10;">
            <v:path/>
            <v:fill focussize="0,0"/>
            <v:stroke weight="1pt" dashstyle="dash"/>
            <v:imagedata o:title=""/>
            <o:lock v:ext="edit"/>
            <v:textbox>
              <w:txbxContent>
                <w:p>
                  <w:pPr>
                    <w:autoSpaceDE w:val="0"/>
                    <w:autoSpaceDN w:val="0"/>
                    <w:adjustRightInd w:val="0"/>
                    <w:snapToGrid w:val="0"/>
                    <w:spacing w:line="360" w:lineRule="auto"/>
                    <w:jc w:val="center"/>
                    <w:rPr>
                      <w:rFonts w:ascii="宋体"/>
                      <w:kern w:val="0"/>
                    </w:rPr>
                  </w:pPr>
                  <w:r>
                    <w:rPr>
                      <w:rFonts w:hint="eastAsia" w:ascii="宋体" w:hAnsi="宋体"/>
                      <w:kern w:val="0"/>
                    </w:rPr>
                    <w:t>代理人身份证复印件正面</w:t>
                  </w:r>
                </w:p>
                <w:p>
                  <w:pPr>
                    <w:autoSpaceDE w:val="0"/>
                    <w:autoSpaceDN w:val="0"/>
                    <w:adjustRightInd w:val="0"/>
                    <w:snapToGrid w:val="0"/>
                    <w:spacing w:line="360" w:lineRule="auto"/>
                    <w:jc w:val="center"/>
                    <w:rPr>
                      <w:szCs w:val="21"/>
                    </w:rPr>
                  </w:pPr>
                </w:p>
              </w:txbxContent>
            </v:textbox>
            <w10:wrap type="square"/>
          </v:shape>
        </w:pict>
      </w:r>
      <w:r>
        <w:pict>
          <v:shape id="文本框 7" o:spid="_x0000_s1027" o:spt="202" type="#_x0000_t202" style="position:absolute;left:0pt;margin-left:11.15pt;margin-top:15.35pt;height:134.85pt;width:198.85pt;mso-wrap-distance-bottom:0pt;mso-wrap-distance-left:9pt;mso-wrap-distance-right:9pt;mso-wrap-distance-top:0pt;z-index:251660288;mso-width-relative:page;mso-height-relative:page;" coordsize="21600,21600" o:gfxdata="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uMwPW2QAAAAkBAAAPAAAAAAAAAAEAIAAAACIAAABkcnMvZG93bnJldi54bWxQ&#10;SwECFAAUAAAACACHTuJA836MJ/YBAAD4AwAADgAAAAAAAAABACAAAAAoAQAAZHJzL2Uyb0RvYy54&#10;bWxQSwUGAAAAAAYABgBZAQAAkAUAAAAA&#10;">
            <v:path/>
            <v:fill focussize="0,0"/>
            <v:stroke weight="1pt" dashstyle="dash"/>
            <v:imagedata o:title=""/>
            <o:lock v:ext="edit"/>
            <v:textbox>
              <w:txbxContent>
                <w:p>
                  <w:pPr>
                    <w:autoSpaceDE w:val="0"/>
                    <w:autoSpaceDN w:val="0"/>
                    <w:adjustRightInd w:val="0"/>
                    <w:snapToGrid w:val="0"/>
                    <w:spacing w:line="360" w:lineRule="auto"/>
                    <w:jc w:val="center"/>
                    <w:rPr>
                      <w:rFonts w:ascii="宋体"/>
                      <w:kern w:val="0"/>
                    </w:rPr>
                  </w:pPr>
                  <w:r>
                    <w:rPr>
                      <w:rFonts w:hint="eastAsia" w:ascii="宋体" w:hAnsi="宋体"/>
                      <w:kern w:val="0"/>
                    </w:rPr>
                    <w:t>法定代表人身份证复印件正面</w:t>
                  </w:r>
                </w:p>
                <w:p>
                  <w:pPr>
                    <w:autoSpaceDE w:val="0"/>
                    <w:autoSpaceDN w:val="0"/>
                    <w:adjustRightInd w:val="0"/>
                    <w:snapToGrid w:val="0"/>
                    <w:spacing w:line="360" w:lineRule="auto"/>
                    <w:jc w:val="center"/>
                    <w:rPr>
                      <w:szCs w:val="21"/>
                    </w:rPr>
                  </w:pPr>
                </w:p>
              </w:txbxContent>
            </v:textbox>
            <w10:wrap type="square"/>
          </v:shape>
        </w:pict>
      </w:r>
    </w:p>
    <w:bookmarkEnd w:id="71"/>
    <w:bookmarkEnd w:id="72"/>
    <w:bookmarkEnd w:id="73"/>
    <w:bookmarkEnd w:id="74"/>
    <w:bookmarkEnd w:id="75"/>
    <w:bookmarkEnd w:id="76"/>
    <w:bookmarkEnd w:id="77"/>
    <w:bookmarkEnd w:id="78"/>
    <w:p>
      <w:pPr>
        <w:pStyle w:val="3"/>
        <w:jc w:val="center"/>
      </w:pPr>
    </w:p>
    <w:p/>
    <w:p/>
    <w:p/>
    <w:p/>
    <w:p/>
    <w:p/>
    <w:p/>
    <w:p/>
    <w:p/>
    <w:p/>
    <w:p/>
    <w:p/>
    <w:p/>
    <w:p/>
    <w:p/>
    <w:p/>
    <w:p/>
    <w:p/>
    <w:p>
      <w:pPr>
        <w:rPr>
          <w:b/>
          <w:sz w:val="36"/>
          <w:szCs w:val="36"/>
        </w:rPr>
      </w:pPr>
    </w:p>
    <w:p>
      <w:bookmarkStart w:id="79" w:name="_Toc246997107"/>
      <w:bookmarkStart w:id="80" w:name="_Toc296602609"/>
      <w:bookmarkStart w:id="81" w:name="_Toc247085882"/>
      <w:bookmarkStart w:id="82" w:name="_Toc152045796"/>
      <w:bookmarkStart w:id="83" w:name="_Toc152042585"/>
      <w:bookmarkStart w:id="84" w:name="_Toc179632816"/>
      <w:bookmarkStart w:id="85" w:name="_Toc246996364"/>
      <w:bookmarkStart w:id="86" w:name="_Toc144974864"/>
      <w:r>
        <w:rPr>
          <w:rFonts w:hint="eastAsia" w:hAnsi="仿宋"/>
          <w:b/>
          <w:sz w:val="36"/>
          <w:szCs w:val="36"/>
        </w:rPr>
        <w:t>附件3：</w:t>
      </w:r>
    </w:p>
    <w:p>
      <w:pPr>
        <w:jc w:val="center"/>
        <w:rPr>
          <w:b/>
          <w:sz w:val="30"/>
          <w:szCs w:val="30"/>
        </w:rPr>
      </w:pPr>
      <w:r>
        <w:rPr>
          <w:rFonts w:hint="eastAsia"/>
          <w:b/>
          <w:sz w:val="30"/>
          <w:szCs w:val="30"/>
        </w:rPr>
        <w:t>近三年重庆地区主要业绩介绍</w:t>
      </w:r>
    </w:p>
    <w:p>
      <w:pPr>
        <w:jc w:val="center"/>
        <w:rPr>
          <w:b/>
          <w:sz w:val="30"/>
          <w:szCs w:val="30"/>
        </w:rPr>
      </w:pPr>
    </w:p>
    <w:tbl>
      <w:tblPr>
        <w:tblStyle w:val="17"/>
        <w:tblW w:w="8522" w:type="dxa"/>
        <w:tblInd w:w="0" w:type="dxa"/>
        <w:tblLayout w:type="fixed"/>
        <w:tblCellMar>
          <w:top w:w="0" w:type="dxa"/>
          <w:left w:w="108" w:type="dxa"/>
          <w:bottom w:w="0" w:type="dxa"/>
          <w:right w:w="108" w:type="dxa"/>
        </w:tblCellMar>
      </w:tblPr>
      <w:tblGrid>
        <w:gridCol w:w="1705"/>
        <w:gridCol w:w="1705"/>
        <w:gridCol w:w="1704"/>
        <w:gridCol w:w="1704"/>
        <w:gridCol w:w="1704"/>
      </w:tblGrid>
      <w:tr>
        <w:tblPrEx>
          <w:tblLayout w:type="fixed"/>
          <w:tblCellMar>
            <w:top w:w="0" w:type="dxa"/>
            <w:left w:w="108" w:type="dxa"/>
            <w:bottom w:w="0" w:type="dxa"/>
            <w:right w:w="108" w:type="dxa"/>
          </w:tblCellMar>
        </w:tblPrEx>
        <w:trPr>
          <w:trHeight w:val="1181" w:hRule="atLeast"/>
        </w:trPr>
        <w:tc>
          <w:tcPr>
            <w:tcW w:w="17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17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采购单位名称</w:t>
            </w:r>
          </w:p>
        </w:tc>
        <w:tc>
          <w:tcPr>
            <w:tcW w:w="170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工程名称</w:t>
            </w:r>
          </w:p>
        </w:tc>
        <w:tc>
          <w:tcPr>
            <w:tcW w:w="170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合同金额（元）</w:t>
            </w:r>
          </w:p>
        </w:tc>
        <w:tc>
          <w:tcPr>
            <w:tcW w:w="170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供货时间</w:t>
            </w:r>
          </w:p>
        </w:tc>
      </w:tr>
      <w:tr>
        <w:tblPrEx>
          <w:tblLayout w:type="fixed"/>
          <w:tblCellMar>
            <w:top w:w="0" w:type="dxa"/>
            <w:left w:w="108" w:type="dxa"/>
            <w:bottom w:w="0" w:type="dxa"/>
            <w:right w:w="108" w:type="dxa"/>
          </w:tblCellMar>
        </w:tblPrEx>
        <w:trPr>
          <w:trHeight w:val="626" w:hRule="atLeast"/>
        </w:trPr>
        <w:tc>
          <w:tcPr>
            <w:tcW w:w="170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r>
      <w:tr>
        <w:tblPrEx>
          <w:tblLayout w:type="fixed"/>
          <w:tblCellMar>
            <w:top w:w="0" w:type="dxa"/>
            <w:left w:w="108" w:type="dxa"/>
            <w:bottom w:w="0" w:type="dxa"/>
            <w:right w:w="108" w:type="dxa"/>
          </w:tblCellMar>
        </w:tblPrEx>
        <w:trPr>
          <w:trHeight w:val="626" w:hRule="atLeast"/>
        </w:trPr>
        <w:tc>
          <w:tcPr>
            <w:tcW w:w="170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r>
      <w:tr>
        <w:tblPrEx>
          <w:tblLayout w:type="fixed"/>
          <w:tblCellMar>
            <w:top w:w="0" w:type="dxa"/>
            <w:left w:w="108" w:type="dxa"/>
            <w:bottom w:w="0" w:type="dxa"/>
            <w:right w:w="108" w:type="dxa"/>
          </w:tblCellMar>
        </w:tblPrEx>
        <w:trPr>
          <w:trHeight w:val="626" w:hRule="atLeast"/>
        </w:trPr>
        <w:tc>
          <w:tcPr>
            <w:tcW w:w="170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r>
      <w:tr>
        <w:tblPrEx>
          <w:tblLayout w:type="fixed"/>
          <w:tblCellMar>
            <w:top w:w="0" w:type="dxa"/>
            <w:left w:w="108" w:type="dxa"/>
            <w:bottom w:w="0" w:type="dxa"/>
            <w:right w:w="108" w:type="dxa"/>
          </w:tblCellMar>
        </w:tblPrEx>
        <w:trPr>
          <w:trHeight w:val="626" w:hRule="atLeast"/>
        </w:trPr>
        <w:tc>
          <w:tcPr>
            <w:tcW w:w="170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r>
      <w:tr>
        <w:tblPrEx>
          <w:tblLayout w:type="fixed"/>
          <w:tblCellMar>
            <w:top w:w="0" w:type="dxa"/>
            <w:left w:w="108" w:type="dxa"/>
            <w:bottom w:w="0" w:type="dxa"/>
            <w:right w:w="108" w:type="dxa"/>
          </w:tblCellMar>
        </w:tblPrEx>
        <w:trPr>
          <w:trHeight w:val="626" w:hRule="atLeast"/>
        </w:trPr>
        <w:tc>
          <w:tcPr>
            <w:tcW w:w="170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r>
      <w:tr>
        <w:tblPrEx>
          <w:tblLayout w:type="fixed"/>
          <w:tblCellMar>
            <w:top w:w="0" w:type="dxa"/>
            <w:left w:w="108" w:type="dxa"/>
            <w:bottom w:w="0" w:type="dxa"/>
            <w:right w:w="108" w:type="dxa"/>
          </w:tblCellMar>
        </w:tblPrEx>
        <w:trPr>
          <w:trHeight w:val="626" w:hRule="atLeast"/>
        </w:trPr>
        <w:tc>
          <w:tcPr>
            <w:tcW w:w="170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r>
      <w:tr>
        <w:tblPrEx>
          <w:tblLayout w:type="fixed"/>
          <w:tblCellMar>
            <w:top w:w="0" w:type="dxa"/>
            <w:left w:w="108" w:type="dxa"/>
            <w:bottom w:w="0" w:type="dxa"/>
            <w:right w:w="108" w:type="dxa"/>
          </w:tblCellMar>
        </w:tblPrEx>
        <w:trPr>
          <w:trHeight w:val="626" w:hRule="atLeast"/>
        </w:trPr>
        <w:tc>
          <w:tcPr>
            <w:tcW w:w="170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c>
          <w:tcPr>
            <w:tcW w:w="17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　</w:t>
            </w:r>
          </w:p>
        </w:tc>
      </w:tr>
    </w:tbl>
    <w:p>
      <w:pPr>
        <w:rPr>
          <w:szCs w:val="21"/>
        </w:rPr>
      </w:pPr>
    </w:p>
    <w:p>
      <w:pPr>
        <w:rPr>
          <w:szCs w:val="21"/>
        </w:rPr>
      </w:pPr>
    </w:p>
    <w:p>
      <w:pPr>
        <w:rPr>
          <w:szCs w:val="21"/>
        </w:rPr>
      </w:pPr>
      <w:r>
        <w:rPr>
          <w:rFonts w:hint="eastAsia"/>
          <w:szCs w:val="21"/>
        </w:rPr>
        <w:t>附：提交合同文件的复印件。</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pStyle w:val="2"/>
        <w:numPr>
          <w:ilvl w:val="0"/>
          <w:numId w:val="1"/>
        </w:numPr>
        <w:jc w:val="center"/>
        <w:rPr>
          <w:rFonts w:asciiTheme="minorEastAsia" w:hAnsiTheme="minorEastAsia" w:eastAsiaTheme="minorEastAsia"/>
          <w:kern w:val="0"/>
        </w:rPr>
      </w:pPr>
      <w:bookmarkStart w:id="87" w:name="_Toc482195833"/>
      <w:r>
        <w:rPr>
          <w:rFonts w:hint="eastAsia" w:asciiTheme="minorEastAsia" w:hAnsiTheme="minorEastAsia" w:eastAsiaTheme="minorEastAsia"/>
          <w:kern w:val="0"/>
        </w:rPr>
        <w:t>合同文件格式</w:t>
      </w:r>
      <w:bookmarkEnd w:id="87"/>
    </w:p>
    <w:p>
      <w:pPr>
        <w:spacing w:line="360" w:lineRule="auto"/>
        <w:jc w:val="right"/>
        <w:rPr>
          <w:rFonts w:ascii="宋体" w:hAnsi="宋体" w:cs="宋体"/>
          <w:b/>
          <w:sz w:val="28"/>
          <w:szCs w:val="28"/>
        </w:rPr>
      </w:pPr>
    </w:p>
    <w:p>
      <w:pPr>
        <w:spacing w:line="360" w:lineRule="auto"/>
        <w:jc w:val="right"/>
        <w:rPr>
          <w:rFonts w:ascii="宋体" w:hAnsi="宋体" w:cs="宋体"/>
          <w:b/>
          <w:kern w:val="0"/>
          <w:sz w:val="28"/>
          <w:szCs w:val="28"/>
        </w:rPr>
      </w:pPr>
      <w:r>
        <w:rPr>
          <w:rFonts w:hint="eastAsia" w:ascii="宋体" w:hAnsi="宋体" w:cs="宋体"/>
          <w:b/>
          <w:sz w:val="28"/>
          <w:szCs w:val="28"/>
        </w:rPr>
        <w:t>合同编号：</w:t>
      </w:r>
      <w:r>
        <w:rPr>
          <w:rFonts w:ascii="宋体" w:hAnsi="宋体" w:cs="宋体"/>
          <w:b/>
          <w:sz w:val="28"/>
          <w:szCs w:val="28"/>
        </w:rPr>
        <w:t>CMCU-</w:t>
      </w:r>
      <w:r>
        <w:rPr>
          <w:rFonts w:hint="eastAsia" w:ascii="宋体" w:hAnsi="宋体" w:cs="宋体"/>
          <w:b/>
          <w:sz w:val="28"/>
          <w:szCs w:val="28"/>
        </w:rPr>
        <w:t>ZC2018</w:t>
      </w:r>
      <w:r>
        <w:rPr>
          <w:rFonts w:ascii="宋体" w:hAnsi="宋体" w:cs="宋体"/>
          <w:b/>
          <w:sz w:val="28"/>
          <w:szCs w:val="28"/>
        </w:rPr>
        <w:t>-00</w:t>
      </w:r>
      <w:r>
        <w:rPr>
          <w:rFonts w:hint="eastAsia" w:ascii="宋体" w:hAnsi="宋体" w:cs="宋体"/>
          <w:b/>
          <w:sz w:val="28"/>
          <w:szCs w:val="28"/>
        </w:rPr>
        <w:t>2</w:t>
      </w:r>
    </w:p>
    <w:p>
      <w:pPr>
        <w:spacing w:line="360" w:lineRule="auto"/>
        <w:ind w:left="2385" w:hanging="2385" w:hangingChars="495"/>
        <w:jc w:val="center"/>
        <w:rPr>
          <w:rFonts w:asciiTheme="minorEastAsia" w:hAnsiTheme="minorEastAsia" w:cstheme="minorEastAsia"/>
          <w:b/>
          <w:sz w:val="48"/>
          <w:szCs w:val="32"/>
        </w:rPr>
      </w:pPr>
    </w:p>
    <w:p>
      <w:pPr>
        <w:spacing w:line="360" w:lineRule="auto"/>
        <w:ind w:left="2385" w:hanging="2385" w:hangingChars="495"/>
        <w:jc w:val="center"/>
        <w:rPr>
          <w:rFonts w:asciiTheme="minorEastAsia" w:hAnsiTheme="minorEastAsia" w:cstheme="minorEastAsia"/>
          <w:b/>
          <w:sz w:val="48"/>
          <w:szCs w:val="32"/>
        </w:rPr>
      </w:pPr>
    </w:p>
    <w:p>
      <w:pPr>
        <w:jc w:val="center"/>
        <w:rPr>
          <w:rFonts w:ascii="宋体" w:hAnsi="宋体" w:cs="宋体"/>
          <w:b/>
          <w:bCs/>
          <w:sz w:val="52"/>
          <w:szCs w:val="52"/>
        </w:rPr>
      </w:pPr>
      <w:r>
        <w:rPr>
          <w:rFonts w:hint="eastAsia" w:ascii="宋体" w:hAnsi="宋体" w:cs="宋体"/>
          <w:b/>
          <w:bCs/>
          <w:sz w:val="52"/>
          <w:szCs w:val="52"/>
        </w:rPr>
        <w:t>中机中联工程有限公司</w:t>
      </w:r>
    </w:p>
    <w:p>
      <w:pPr>
        <w:jc w:val="center"/>
        <w:rPr>
          <w:rFonts w:ascii="宋体" w:hAnsi="宋体" w:cs="宋体"/>
          <w:sz w:val="52"/>
          <w:szCs w:val="52"/>
        </w:rPr>
      </w:pPr>
      <w:r>
        <w:rPr>
          <w:rFonts w:hint="eastAsia" w:ascii="宋体" w:hAnsi="宋体" w:cs="宋体"/>
          <w:b/>
          <w:bCs/>
          <w:sz w:val="52"/>
          <w:szCs w:val="52"/>
        </w:rPr>
        <w:t>2018年度商品混凝土集中采购供应商入围</w:t>
      </w:r>
    </w:p>
    <w:p>
      <w:pPr>
        <w:autoSpaceDE w:val="0"/>
        <w:autoSpaceDN w:val="0"/>
        <w:adjustRightInd w:val="0"/>
        <w:snapToGrid w:val="0"/>
        <w:spacing w:line="360" w:lineRule="auto"/>
        <w:jc w:val="left"/>
        <w:rPr>
          <w:rFonts w:asciiTheme="minorEastAsia" w:hAnsiTheme="minorEastAsia" w:cstheme="minorEastAsia"/>
          <w:kern w:val="0"/>
          <w:sz w:val="24"/>
        </w:rPr>
      </w:pPr>
    </w:p>
    <w:p>
      <w:pPr>
        <w:autoSpaceDE w:val="0"/>
        <w:autoSpaceDN w:val="0"/>
        <w:adjustRightInd w:val="0"/>
        <w:snapToGrid w:val="0"/>
        <w:spacing w:line="360" w:lineRule="auto"/>
        <w:jc w:val="left"/>
        <w:rPr>
          <w:rFonts w:asciiTheme="minorEastAsia" w:hAnsiTheme="minorEastAsia" w:cstheme="minorEastAsia"/>
          <w:kern w:val="0"/>
          <w:sz w:val="24"/>
        </w:rPr>
      </w:pPr>
    </w:p>
    <w:p>
      <w:pPr>
        <w:autoSpaceDE w:val="0"/>
        <w:autoSpaceDN w:val="0"/>
        <w:adjustRightInd w:val="0"/>
        <w:snapToGrid w:val="0"/>
        <w:spacing w:line="360" w:lineRule="auto"/>
        <w:jc w:val="left"/>
        <w:rPr>
          <w:rFonts w:asciiTheme="minorEastAsia" w:hAnsiTheme="minorEastAsia" w:cstheme="minorEastAsia"/>
          <w:kern w:val="0"/>
          <w:sz w:val="24"/>
        </w:rPr>
      </w:pPr>
    </w:p>
    <w:p>
      <w:pPr>
        <w:autoSpaceDE w:val="0"/>
        <w:autoSpaceDN w:val="0"/>
        <w:adjustRightInd w:val="0"/>
        <w:snapToGrid w:val="0"/>
        <w:spacing w:line="360" w:lineRule="auto"/>
        <w:jc w:val="left"/>
        <w:rPr>
          <w:rFonts w:asciiTheme="minorEastAsia" w:hAnsiTheme="minorEastAsia" w:cstheme="minorEastAsia"/>
          <w:kern w:val="0"/>
          <w:sz w:val="24"/>
        </w:rPr>
      </w:pPr>
    </w:p>
    <w:p>
      <w:pPr>
        <w:widowControl/>
        <w:jc w:val="center"/>
        <w:rPr>
          <w:rFonts w:asciiTheme="minorEastAsia" w:hAnsiTheme="minorEastAsia" w:cstheme="minorEastAsia"/>
          <w:b/>
          <w:sz w:val="72"/>
          <w:szCs w:val="72"/>
        </w:rPr>
      </w:pPr>
      <w:r>
        <w:rPr>
          <w:rFonts w:hint="eastAsia" w:asciiTheme="minorEastAsia" w:hAnsiTheme="minorEastAsia" w:cstheme="minorEastAsia"/>
          <w:b/>
          <w:sz w:val="72"/>
          <w:szCs w:val="72"/>
        </w:rPr>
        <w:t>框架协议</w:t>
      </w:r>
    </w:p>
    <w:p>
      <w:pPr>
        <w:widowControl/>
        <w:jc w:val="center"/>
        <w:rPr>
          <w:rFonts w:asciiTheme="minorEastAsia" w:hAnsiTheme="minorEastAsia" w:cstheme="minorEastAsia"/>
          <w:b/>
          <w:sz w:val="28"/>
        </w:rPr>
      </w:pPr>
      <w:r>
        <w:rPr>
          <w:rFonts w:hint="eastAsia" w:asciiTheme="minorEastAsia" w:hAnsiTheme="minorEastAsia" w:cstheme="minorEastAsia"/>
          <w:b/>
          <w:sz w:val="36"/>
          <w:szCs w:val="52"/>
        </w:rPr>
        <w:t xml:space="preserve">      </w:t>
      </w:r>
    </w:p>
    <w:p>
      <w:pPr>
        <w:rPr>
          <w:rFonts w:asciiTheme="minorEastAsia" w:hAnsiTheme="minorEastAsia" w:cstheme="minorEastAsia"/>
          <w:b/>
          <w:sz w:val="28"/>
        </w:rPr>
      </w:pPr>
      <w:r>
        <w:rPr>
          <w:rFonts w:hint="eastAsia" w:asciiTheme="minorEastAsia" w:hAnsiTheme="minorEastAsia" w:cstheme="minorEastAsia"/>
          <w:b/>
          <w:sz w:val="28"/>
        </w:rPr>
        <w:t xml:space="preserve">            </w:t>
      </w:r>
    </w:p>
    <w:p>
      <w:pPr>
        <w:rPr>
          <w:rFonts w:asciiTheme="minorEastAsia" w:hAnsiTheme="minorEastAsia" w:cstheme="minorEastAsia"/>
          <w:b/>
          <w:sz w:val="28"/>
        </w:rPr>
      </w:pPr>
      <w:r>
        <w:rPr>
          <w:rFonts w:hint="eastAsia" w:asciiTheme="minorEastAsia" w:hAnsiTheme="minorEastAsia" w:cstheme="minorEastAsia"/>
          <w:b/>
          <w:sz w:val="28"/>
        </w:rPr>
        <w:t xml:space="preserve">                       </w:t>
      </w:r>
    </w:p>
    <w:p>
      <w:pPr>
        <w:rPr>
          <w:rFonts w:asciiTheme="minorEastAsia" w:hAnsiTheme="minorEastAsia" w:cstheme="minorEastAsia"/>
          <w:b/>
          <w:sz w:val="28"/>
        </w:rPr>
      </w:pPr>
    </w:p>
    <w:p>
      <w:pPr>
        <w:spacing w:line="480" w:lineRule="auto"/>
        <w:jc w:val="left"/>
        <w:rPr>
          <w:rFonts w:asciiTheme="minorEastAsia" w:hAnsiTheme="minorEastAsia" w:cstheme="minorEastAsia"/>
          <w:b/>
          <w:sz w:val="36"/>
        </w:rPr>
      </w:pPr>
      <w:r>
        <w:rPr>
          <w:rFonts w:hint="eastAsia" w:asciiTheme="minorEastAsia" w:hAnsiTheme="minorEastAsia" w:cstheme="minorEastAsia"/>
          <w:b/>
          <w:sz w:val="28"/>
        </w:rPr>
        <w:t xml:space="preserve">          </w:t>
      </w:r>
      <w:r>
        <w:rPr>
          <w:rFonts w:hint="eastAsia" w:asciiTheme="minorEastAsia" w:hAnsiTheme="minorEastAsia" w:cstheme="minorEastAsia"/>
          <w:b/>
          <w:sz w:val="36"/>
        </w:rPr>
        <w:t>甲方：中机中联工程有限公司</w:t>
      </w:r>
    </w:p>
    <w:p>
      <w:pPr>
        <w:spacing w:line="480" w:lineRule="auto"/>
        <w:jc w:val="left"/>
        <w:rPr>
          <w:rFonts w:asciiTheme="minorEastAsia" w:hAnsiTheme="minorEastAsia" w:cstheme="minorEastAsia"/>
          <w:b/>
          <w:sz w:val="36"/>
        </w:rPr>
      </w:pPr>
      <w:r>
        <w:rPr>
          <w:rFonts w:hint="eastAsia" w:asciiTheme="minorEastAsia" w:hAnsiTheme="minorEastAsia" w:cstheme="minorEastAsia"/>
          <w:b/>
          <w:sz w:val="36"/>
        </w:rPr>
        <w:t xml:space="preserve">        乙方：</w:t>
      </w:r>
    </w:p>
    <w:p>
      <w:pPr>
        <w:spacing w:line="480" w:lineRule="auto"/>
        <w:jc w:val="left"/>
        <w:rPr>
          <w:rFonts w:asciiTheme="minorEastAsia" w:hAnsiTheme="minorEastAsia" w:cstheme="minorEastAsia"/>
          <w:snapToGrid w:val="0"/>
          <w:kern w:val="0"/>
        </w:rPr>
      </w:pPr>
      <w:r>
        <w:rPr>
          <w:rFonts w:hint="eastAsia" w:asciiTheme="minorEastAsia" w:hAnsiTheme="minorEastAsia" w:cstheme="minorEastAsia"/>
          <w:b/>
          <w:sz w:val="36"/>
        </w:rPr>
        <w:t xml:space="preserve">        签定时间：   年    月   日</w:t>
      </w:r>
      <w:r>
        <w:rPr>
          <w:rFonts w:hint="eastAsia" w:asciiTheme="minorEastAsia" w:hAnsiTheme="minorEastAsia" w:cstheme="minorEastAsia"/>
          <w:snapToGrid w:val="0"/>
          <w:kern w:val="0"/>
        </w:rPr>
        <w:br w:type="page"/>
      </w:r>
    </w:p>
    <w:bookmarkEnd w:id="79"/>
    <w:bookmarkEnd w:id="80"/>
    <w:bookmarkEnd w:id="81"/>
    <w:bookmarkEnd w:id="82"/>
    <w:bookmarkEnd w:id="83"/>
    <w:bookmarkEnd w:id="84"/>
    <w:bookmarkEnd w:id="85"/>
    <w:bookmarkEnd w:id="86"/>
    <w:p>
      <w:pPr>
        <w:spacing w:line="360" w:lineRule="auto"/>
        <w:jc w:val="center"/>
        <w:rPr>
          <w:rFonts w:cs="宋体"/>
          <w:b/>
          <w:sz w:val="28"/>
          <w:szCs w:val="21"/>
        </w:rPr>
      </w:pPr>
      <w:r>
        <w:rPr>
          <w:rFonts w:hint="eastAsia" w:cs="宋体"/>
          <w:b/>
          <w:bCs/>
          <w:sz w:val="28"/>
          <w:szCs w:val="21"/>
        </w:rPr>
        <w:t>2018年度商品混凝土集中采购供应商入围</w:t>
      </w:r>
    </w:p>
    <w:p>
      <w:pPr>
        <w:spacing w:line="360" w:lineRule="auto"/>
        <w:rPr>
          <w:rFonts w:ascii="宋体" w:hAnsi="宋体" w:cs="宋体"/>
          <w:szCs w:val="21"/>
        </w:rPr>
      </w:pPr>
      <w:r>
        <w:rPr>
          <w:rFonts w:hint="eastAsia" w:ascii="宋体" w:hAnsi="宋体" w:cs="宋体"/>
          <w:b/>
          <w:szCs w:val="21"/>
        </w:rPr>
        <w:t>需方（全称）：</w:t>
      </w:r>
      <w:r>
        <w:rPr>
          <w:rFonts w:hint="eastAsia" w:ascii="宋体" w:hAnsi="宋体" w:cs="宋体"/>
          <w:b/>
          <w:szCs w:val="21"/>
          <w:u w:val="single"/>
        </w:rPr>
        <w:t xml:space="preserve">中机中联工程有限公司 </w:t>
      </w:r>
      <w:r>
        <w:rPr>
          <w:rFonts w:hint="eastAsia" w:ascii="宋体" w:hAnsi="宋体" w:cs="宋体"/>
          <w:szCs w:val="21"/>
        </w:rPr>
        <w:t>(以下简称甲方)</w:t>
      </w:r>
    </w:p>
    <w:p>
      <w:pPr>
        <w:spacing w:line="360" w:lineRule="auto"/>
        <w:rPr>
          <w:rFonts w:ascii="宋体" w:hAnsi="宋体" w:cs="宋体"/>
          <w:szCs w:val="21"/>
        </w:rPr>
      </w:pPr>
      <w:r>
        <w:rPr>
          <w:rFonts w:hint="eastAsia" w:ascii="宋体" w:hAnsi="宋体" w:cs="宋体"/>
          <w:b/>
          <w:szCs w:val="21"/>
        </w:rPr>
        <w:t>供方（全称）：</w:t>
      </w:r>
      <w:r>
        <w:rPr>
          <w:rFonts w:hint="eastAsia" w:ascii="宋体" w:hAnsi="宋体" w:cs="宋体"/>
          <w:b/>
          <w:szCs w:val="21"/>
          <w:u w:val="single"/>
        </w:rPr>
        <w:t xml:space="preserve">                    </w:t>
      </w:r>
      <w:r>
        <w:rPr>
          <w:rFonts w:hint="eastAsia" w:ascii="宋体" w:hAnsi="宋体" w:cs="宋体"/>
          <w:szCs w:val="21"/>
        </w:rPr>
        <w:t>（以下简称乙方）</w:t>
      </w:r>
    </w:p>
    <w:p>
      <w:pPr>
        <w:snapToGrid w:val="0"/>
        <w:spacing w:line="360" w:lineRule="auto"/>
        <w:ind w:firstLine="420" w:firstLineChars="200"/>
        <w:jc w:val="left"/>
        <w:rPr>
          <w:rFonts w:ascii="宋体" w:hAnsi="宋体" w:cs="宋体"/>
          <w:szCs w:val="21"/>
          <w:u w:val="single"/>
        </w:rPr>
      </w:pPr>
      <w:r>
        <w:rPr>
          <w:rFonts w:hint="eastAsia" w:ascii="宋体" w:hAnsi="宋体" w:cs="宋体"/>
          <w:szCs w:val="21"/>
        </w:rPr>
        <w:t>根据《中华人民共和国合同法》、《中华人民共和国建筑法》及有关法律规定，遵循平等、自愿、公平和诚实信用的原则，双方就</w:t>
      </w:r>
      <w:r>
        <w:rPr>
          <w:rFonts w:hint="eastAsia" w:ascii="宋体" w:hAnsi="宋体" w:cs="宋体"/>
          <w:b/>
          <w:bCs/>
          <w:szCs w:val="21"/>
          <w:u w:val="single"/>
        </w:rPr>
        <w:t>2018年度商品混凝土集中采购供应商入围</w:t>
      </w:r>
      <w:r>
        <w:rPr>
          <w:rFonts w:hint="eastAsia" w:ascii="宋体" w:hAnsi="宋体" w:cs="宋体"/>
          <w:szCs w:val="21"/>
        </w:rPr>
        <w:t>有关事项协商一致，共同达成如下协议：</w:t>
      </w:r>
    </w:p>
    <w:p>
      <w:pPr>
        <w:numPr>
          <w:ilvl w:val="0"/>
          <w:numId w:val="12"/>
        </w:numPr>
        <w:spacing w:line="360" w:lineRule="auto"/>
        <w:ind w:firstLine="422" w:firstLineChars="200"/>
        <w:contextualSpacing/>
        <w:rPr>
          <w:rFonts w:asciiTheme="minorEastAsia" w:hAnsiTheme="minorEastAsia"/>
          <w:b/>
          <w:szCs w:val="21"/>
        </w:rPr>
      </w:pPr>
      <w:r>
        <w:rPr>
          <w:rFonts w:hint="eastAsia" w:asciiTheme="minorEastAsia" w:hAnsiTheme="minorEastAsia"/>
          <w:b/>
          <w:szCs w:val="21"/>
        </w:rPr>
        <w:t>供应要求及价格：</w:t>
      </w:r>
    </w:p>
    <w:p>
      <w:pPr>
        <w:spacing w:line="360" w:lineRule="auto"/>
        <w:ind w:firstLine="420" w:firstLineChars="200"/>
        <w:rPr>
          <w:rFonts w:asciiTheme="minorEastAsia" w:hAnsiTheme="minorEastAsia"/>
          <w:b/>
          <w:szCs w:val="21"/>
        </w:rPr>
      </w:pPr>
      <w:r>
        <w:rPr>
          <w:rFonts w:hint="eastAsia" w:asciiTheme="minorEastAsia" w:hAnsiTheme="minorEastAsia" w:cstheme="minorEastAsia"/>
          <w:szCs w:val="21"/>
        </w:rPr>
        <w:t>1、本合同货物名称、规格型号、结算价格详见下表:</w:t>
      </w:r>
    </w:p>
    <w:p>
      <w:pPr>
        <w:jc w:val="center"/>
        <w:rPr>
          <w:rFonts w:ascii="宋体" w:hAnsi="宋体" w:cs="宋体"/>
          <w:b/>
          <w:bCs/>
          <w:kern w:val="0"/>
          <w:sz w:val="32"/>
        </w:rPr>
      </w:pPr>
      <w:r>
        <w:rPr>
          <w:rFonts w:hint="eastAsia" w:asciiTheme="minorEastAsia" w:hAnsiTheme="minorEastAsia"/>
          <w:b/>
          <w:szCs w:val="21"/>
        </w:rPr>
        <w:t xml:space="preserve">   </w:t>
      </w:r>
      <w:r>
        <w:rPr>
          <w:rFonts w:hint="eastAsia" w:ascii="宋体" w:hAnsi="宋体" w:cs="宋体"/>
          <w:b/>
          <w:bCs/>
          <w:kern w:val="0"/>
          <w:sz w:val="32"/>
        </w:rPr>
        <w:t>商品混凝土计价</w:t>
      </w:r>
      <w:r>
        <w:rPr>
          <w:rFonts w:ascii="宋体" w:hAnsi="宋体" w:cs="宋体"/>
          <w:b/>
          <w:bCs/>
          <w:kern w:val="0"/>
          <w:sz w:val="32"/>
        </w:rPr>
        <w:t>表</w:t>
      </w:r>
    </w:p>
    <w:tbl>
      <w:tblPr>
        <w:tblStyle w:val="17"/>
        <w:tblpPr w:leftFromText="180" w:rightFromText="180" w:vertAnchor="text" w:horzAnchor="page" w:tblpX="1798" w:tblpY="638"/>
        <w:tblOverlap w:val="never"/>
        <w:tblW w:w="837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18"/>
        <w:gridCol w:w="2389"/>
        <w:gridCol w:w="1005"/>
        <w:gridCol w:w="3000"/>
        <w:gridCol w:w="13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4" w:hRule="atLeast"/>
        </w:trPr>
        <w:tc>
          <w:tcPr>
            <w:tcW w:w="618"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序号</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名称</w:t>
            </w:r>
          </w:p>
        </w:tc>
        <w:tc>
          <w:tcPr>
            <w:tcW w:w="1005"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数量</w:t>
            </w:r>
          </w:p>
        </w:tc>
        <w:tc>
          <w:tcPr>
            <w:tcW w:w="3000"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单价</w:t>
            </w:r>
          </w:p>
        </w:tc>
        <w:tc>
          <w:tcPr>
            <w:tcW w:w="1365" w:type="dxa"/>
            <w:vAlign w:val="center"/>
          </w:tcPr>
          <w:p>
            <w:pPr>
              <w:spacing w:line="300" w:lineRule="exact"/>
              <w:jc w:val="center"/>
              <w:rPr>
                <w:rFonts w:ascii="宋体" w:hAnsi="宋体"/>
                <w:szCs w:val="21"/>
              </w:rPr>
            </w:pPr>
            <w:r>
              <w:rPr>
                <w:rFonts w:hint="eastAsia" w:ascii="宋体" w:hAnsi="宋体"/>
                <w:szCs w:val="21"/>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b/>
                <w:bCs/>
                <w:kern w:val="0"/>
                <w:szCs w:val="21"/>
                <w:lang w:eastAsia="zh-CN"/>
              </w:rPr>
            </w:pPr>
            <w:r>
              <w:rPr>
                <w:rFonts w:hint="eastAsia" w:asciiTheme="minorEastAsia" w:hAnsiTheme="minorEastAsia" w:cstheme="minorEastAsia"/>
                <w:b/>
                <w:bCs/>
                <w:kern w:val="0"/>
                <w:szCs w:val="21"/>
                <w:lang w:eastAsia="zh-CN"/>
              </w:rPr>
              <w:t>一</w:t>
            </w:r>
          </w:p>
        </w:tc>
        <w:tc>
          <w:tcPr>
            <w:tcW w:w="2389" w:type="dxa"/>
            <w:vAlign w:val="center"/>
          </w:tcPr>
          <w:p>
            <w:pPr>
              <w:widowControl/>
              <w:jc w:val="center"/>
              <w:rPr>
                <w:rFonts w:asciiTheme="minorEastAsia" w:hAnsiTheme="minorEastAsia" w:cstheme="minorEastAsia"/>
                <w:b/>
                <w:bCs/>
                <w:kern w:val="0"/>
                <w:szCs w:val="21"/>
              </w:rPr>
            </w:pPr>
            <w:r>
              <w:rPr>
                <w:rFonts w:hint="eastAsia" w:asciiTheme="minorEastAsia" w:hAnsiTheme="minorEastAsia" w:eastAsiaTheme="minorEastAsia" w:cstheme="minorEastAsia"/>
                <w:b/>
                <w:bCs/>
                <w:kern w:val="0"/>
                <w:szCs w:val="21"/>
              </w:rPr>
              <w:t>材料</w:t>
            </w:r>
            <w:r>
              <w:rPr>
                <w:rFonts w:hint="eastAsia" w:asciiTheme="minorEastAsia" w:hAnsiTheme="minorEastAsia" w:eastAsiaTheme="minorEastAsia" w:cstheme="minorEastAsia"/>
                <w:b/>
                <w:bCs/>
                <w:kern w:val="0"/>
                <w:szCs w:val="21"/>
                <w:lang w:eastAsia="zh-CN"/>
              </w:rPr>
              <w:t>单价</w:t>
            </w:r>
          </w:p>
        </w:tc>
        <w:tc>
          <w:tcPr>
            <w:tcW w:w="1005" w:type="dxa"/>
            <w:vAlign w:val="center"/>
          </w:tcPr>
          <w:p>
            <w:pPr>
              <w:widowControl/>
              <w:jc w:val="center"/>
              <w:rPr>
                <w:rFonts w:hint="eastAsia" w:eastAsia="宋体" w:asciiTheme="minorEastAsia" w:hAnsiTheme="minorEastAsia" w:cstheme="minorEastAsia"/>
                <w:kern w:val="0"/>
                <w:szCs w:val="21"/>
                <w:lang w:eastAsia="zh-CN"/>
              </w:rPr>
            </w:pPr>
          </w:p>
        </w:tc>
        <w:tc>
          <w:tcPr>
            <w:tcW w:w="3000" w:type="dxa"/>
            <w:vAlign w:val="center"/>
          </w:tcPr>
          <w:p>
            <w:pPr>
              <w:widowControl/>
              <w:jc w:val="left"/>
              <w:rPr>
                <w:rFonts w:asciiTheme="minorEastAsia" w:hAnsiTheme="minorEastAsia" w:cstheme="minorEastAsia"/>
                <w:kern w:val="0"/>
                <w:szCs w:val="21"/>
              </w:rPr>
            </w:pPr>
          </w:p>
        </w:tc>
        <w:tc>
          <w:tcPr>
            <w:tcW w:w="1365" w:type="dxa"/>
            <w:vMerge w:val="restart"/>
          </w:tcPr>
          <w:p>
            <w:pPr>
              <w:widowControl/>
              <w:rPr>
                <w:rFonts w:hint="eastAsia" w:eastAsia="宋体"/>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1</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rPr>
              <w:t>普通商品砼</w:t>
            </w:r>
          </w:p>
        </w:tc>
        <w:tc>
          <w:tcPr>
            <w:tcW w:w="1005" w:type="dxa"/>
            <w:vMerge w:val="restart"/>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lang w:val="en-US" w:eastAsia="zh-CN"/>
              </w:rPr>
              <w:t>50万m2</w:t>
            </w:r>
          </w:p>
        </w:tc>
        <w:tc>
          <w:tcPr>
            <w:tcW w:w="3000" w:type="dxa"/>
            <w:vAlign w:val="center"/>
          </w:tcPr>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lang w:eastAsia="zh-CN"/>
              </w:rPr>
              <w:t>按</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eastAsia="zh-CN"/>
              </w:rPr>
              <w:t>重庆工程造价信息</w:t>
            </w:r>
            <w:r>
              <w:rPr>
                <w:rFonts w:hint="eastAsia" w:asciiTheme="minorEastAsia" w:hAnsiTheme="minorEastAsia" w:eastAsiaTheme="minorEastAsia" w:cstheme="minorEastAsia"/>
                <w:kern w:val="0"/>
                <w:szCs w:val="21"/>
              </w:rPr>
              <w:t>》的信息价格</w:t>
            </w:r>
            <w:r>
              <w:rPr>
                <w:rFonts w:hint="eastAsia" w:asciiTheme="minorEastAsia" w:hAnsiTheme="minorEastAsia" w:eastAsiaTheme="minorEastAsia" w:cstheme="minorEastAsia"/>
                <w:kern w:val="0"/>
                <w:szCs w:val="21"/>
                <w:lang w:eastAsia="zh-CN"/>
              </w:rPr>
              <w:t>浮动</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%（上浮为“+”，下浮为“-”）</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2</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细石砼</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另在同强度等级商品砼信息价基础上加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3</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水下砼</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在同强度等级商品砼信息价基础上加</w:t>
            </w: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b/>
                <w:bCs/>
                <w:kern w:val="0"/>
                <w:szCs w:val="21"/>
                <w:lang w:eastAsia="zh-CN"/>
              </w:rPr>
            </w:pPr>
            <w:r>
              <w:rPr>
                <w:rFonts w:hint="eastAsia" w:asciiTheme="minorEastAsia" w:hAnsiTheme="minorEastAsia" w:cstheme="minorEastAsia"/>
                <w:b/>
                <w:bCs/>
                <w:kern w:val="0"/>
                <w:szCs w:val="21"/>
                <w:lang w:eastAsia="zh-CN"/>
              </w:rPr>
              <w:t>二</w:t>
            </w:r>
          </w:p>
        </w:tc>
        <w:tc>
          <w:tcPr>
            <w:tcW w:w="2389" w:type="dxa"/>
            <w:vAlign w:val="center"/>
          </w:tcPr>
          <w:p>
            <w:pPr>
              <w:widowControl/>
              <w:jc w:val="center"/>
              <w:rPr>
                <w:rFonts w:asciiTheme="minorEastAsia" w:hAnsiTheme="minorEastAsia" w:cstheme="minorEastAsia"/>
                <w:b/>
                <w:bCs/>
                <w:kern w:val="0"/>
                <w:szCs w:val="21"/>
              </w:rPr>
            </w:pPr>
            <w:r>
              <w:rPr>
                <w:rFonts w:hint="eastAsia" w:asciiTheme="minorEastAsia" w:hAnsiTheme="minorEastAsia" w:eastAsiaTheme="minorEastAsia" w:cstheme="minorEastAsia"/>
                <w:b/>
                <w:bCs/>
                <w:kern w:val="0"/>
                <w:szCs w:val="21"/>
                <w:u w:val="none"/>
                <w:lang w:val="en-US" w:eastAsia="zh-CN"/>
              </w:rPr>
              <w:t>泵送费用</w:t>
            </w:r>
          </w:p>
        </w:tc>
        <w:tc>
          <w:tcPr>
            <w:tcW w:w="1005" w:type="dxa"/>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asciiTheme="minorEastAsia" w:hAnsiTheme="minorEastAsia" w:cstheme="minorEastAsia"/>
                <w:kern w:val="0"/>
                <w:szCs w:val="21"/>
              </w:rPr>
            </w:pP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1</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柴油泵送</w:t>
            </w:r>
          </w:p>
        </w:tc>
        <w:tc>
          <w:tcPr>
            <w:tcW w:w="1005" w:type="dxa"/>
            <w:vMerge w:val="restart"/>
            <w:vAlign w:val="center"/>
          </w:tcPr>
          <w:p>
            <w:pPr>
              <w:widowControl/>
              <w:jc w:val="center"/>
              <w:rPr>
                <w:rFonts w:asciiTheme="minorEastAsia" w:hAnsiTheme="minorEastAsia" w:cstheme="minorEastAsia"/>
                <w:kern w:val="0"/>
                <w:szCs w:val="21"/>
              </w:rPr>
            </w:pPr>
            <w:r>
              <w:rPr>
                <w:rFonts w:hint="eastAsia" w:asciiTheme="minorEastAsia" w:hAnsiTheme="minorEastAsia" w:cstheme="minorEastAsia"/>
                <w:kern w:val="0"/>
                <w:szCs w:val="21"/>
                <w:lang w:val="en-US" w:eastAsia="zh-CN"/>
              </w:rPr>
              <w:t>50万m2</w:t>
            </w: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2</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车载泵送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3</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37米臂架泵送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4</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46米臂架泵送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5</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52米臂架泵送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eastAsia="宋体" w:asciiTheme="minorEastAsia" w:hAnsiTheme="minorEastAsia" w:cstheme="minorEastAsia"/>
                <w:kern w:val="0"/>
                <w:szCs w:val="21"/>
                <w:lang w:eastAsia="zh-CN"/>
              </w:rPr>
            </w:pPr>
            <w:r>
              <w:rPr>
                <w:rFonts w:hint="eastAsia" w:asciiTheme="minorEastAsia" w:hAnsiTheme="minorEastAsia" w:cstheme="minorEastAsia"/>
                <w:kern w:val="0"/>
                <w:szCs w:val="21"/>
                <w:lang w:val="en-US" w:eastAsia="zh-CN"/>
              </w:rPr>
              <w:t>6</w:t>
            </w:r>
          </w:p>
        </w:tc>
        <w:tc>
          <w:tcPr>
            <w:tcW w:w="2389" w:type="dxa"/>
            <w:vAlign w:val="center"/>
          </w:tcPr>
          <w:p>
            <w:pPr>
              <w:widowControl/>
              <w:jc w:val="center"/>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none"/>
                <w:lang w:val="en-US" w:eastAsia="zh-CN"/>
              </w:rPr>
              <w:t>60米臂架泵送</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asciiTheme="minorEastAsia" w:hAnsiTheme="minorEastAsia" w:cstheme="minorEastAsia"/>
                <w:kern w:val="0"/>
                <w:szCs w:val="21"/>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7</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泵送高度≥120m</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8</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泵送高度＞150m</w:t>
            </w:r>
          </w:p>
        </w:tc>
        <w:tc>
          <w:tcPr>
            <w:tcW w:w="1005" w:type="dxa"/>
            <w:vMerge w:val="continue"/>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另在商品砼信息价基础上加</w:t>
            </w:r>
          </w:p>
          <w:p>
            <w:pPr>
              <w:widowControl/>
              <w:jc w:val="left"/>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元/m3</w:t>
            </w:r>
          </w:p>
        </w:tc>
        <w:tc>
          <w:tcPr>
            <w:tcW w:w="1365" w:type="dxa"/>
            <w:vMerge w:val="continue"/>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b/>
                <w:bCs/>
                <w:kern w:val="0"/>
                <w:szCs w:val="21"/>
                <w:lang w:val="en-US" w:eastAsia="zh-CN"/>
              </w:rPr>
              <w:t>三</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b/>
                <w:bCs/>
                <w:kern w:val="0"/>
                <w:szCs w:val="21"/>
                <w:u w:val="none"/>
                <w:lang w:val="en-US" w:eastAsia="zh-CN"/>
              </w:rPr>
              <w:t>搅拌站点分布及供货区域范围</w:t>
            </w:r>
          </w:p>
        </w:tc>
        <w:tc>
          <w:tcPr>
            <w:tcW w:w="1005" w:type="dxa"/>
            <w:vAlign w:val="center"/>
          </w:tcPr>
          <w:p>
            <w:pPr>
              <w:widowControl/>
              <w:jc w:val="center"/>
              <w:rPr>
                <w:rFonts w:asciiTheme="minorEastAsia" w:hAnsiTheme="minorEastAsia" w:cstheme="minorEastAsia"/>
                <w:kern w:val="0"/>
                <w:szCs w:val="21"/>
              </w:rPr>
            </w:pPr>
          </w:p>
        </w:tc>
        <w:tc>
          <w:tcPr>
            <w:tcW w:w="3000" w:type="dxa"/>
            <w:vAlign w:val="center"/>
          </w:tcPr>
          <w:p>
            <w:pPr>
              <w:widowControl/>
              <w:jc w:val="left"/>
              <w:rPr>
                <w:rFonts w:hint="eastAsia" w:asciiTheme="minorEastAsia" w:hAnsiTheme="minorEastAsia" w:eastAsiaTheme="minorEastAsia" w:cstheme="minorEastAsia"/>
                <w:kern w:val="0"/>
                <w:szCs w:val="21"/>
                <w:u w:val="single"/>
                <w:lang w:val="en-US" w:eastAsia="zh-CN"/>
              </w:rPr>
            </w:pP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1</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搅拌站点分布</w:t>
            </w:r>
          </w:p>
        </w:tc>
        <w:tc>
          <w:tcPr>
            <w:tcW w:w="4005" w:type="dxa"/>
            <w:gridSpan w:val="2"/>
            <w:vAlign w:val="center"/>
          </w:tcPr>
          <w:p>
            <w:pPr>
              <w:widowControl/>
              <w:jc w:val="left"/>
              <w:rPr>
                <w:rFonts w:hint="eastAsia" w:asciiTheme="minorEastAsia" w:hAnsiTheme="minorEastAsia" w:eastAsiaTheme="minorEastAsia" w:cstheme="minorEastAsia"/>
                <w:kern w:val="0"/>
                <w:szCs w:val="21"/>
                <w:u w:val="single"/>
                <w:lang w:val="en-US" w:eastAsia="zh-CN"/>
              </w:rPr>
            </w:pP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2</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供货区域范围</w:t>
            </w:r>
          </w:p>
        </w:tc>
        <w:tc>
          <w:tcPr>
            <w:tcW w:w="4005" w:type="dxa"/>
            <w:gridSpan w:val="2"/>
            <w:vAlign w:val="center"/>
          </w:tcPr>
          <w:p>
            <w:pPr>
              <w:widowControl/>
              <w:jc w:val="left"/>
              <w:rPr>
                <w:rFonts w:hint="eastAsia" w:asciiTheme="minorEastAsia" w:hAnsiTheme="minorEastAsia" w:eastAsiaTheme="minorEastAsia" w:cstheme="minorEastAsia"/>
                <w:kern w:val="0"/>
                <w:szCs w:val="21"/>
                <w:u w:val="single"/>
                <w:lang w:val="en-US" w:eastAsia="zh-CN"/>
              </w:rPr>
            </w:pP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b/>
                <w:bCs/>
                <w:kern w:val="0"/>
                <w:szCs w:val="21"/>
                <w:lang w:val="en-US" w:eastAsia="zh-CN"/>
              </w:rPr>
            </w:pPr>
            <w:r>
              <w:rPr>
                <w:rFonts w:hint="eastAsia" w:asciiTheme="minorEastAsia" w:hAnsiTheme="minorEastAsia" w:cstheme="minorEastAsia"/>
                <w:b/>
                <w:bCs/>
                <w:kern w:val="0"/>
                <w:szCs w:val="21"/>
                <w:lang w:val="en-US" w:eastAsia="zh-CN"/>
              </w:rPr>
              <w:t>四</w:t>
            </w:r>
          </w:p>
        </w:tc>
        <w:tc>
          <w:tcPr>
            <w:tcW w:w="2389" w:type="dxa"/>
            <w:vAlign w:val="center"/>
          </w:tcPr>
          <w:p>
            <w:pPr>
              <w:widowControl/>
              <w:jc w:val="center"/>
              <w:rPr>
                <w:rFonts w:hint="eastAsia" w:asciiTheme="minorEastAsia" w:hAnsiTheme="minorEastAsia" w:eastAsiaTheme="minorEastAsia" w:cstheme="minorEastAsia"/>
                <w:b/>
                <w:bCs/>
                <w:kern w:val="0"/>
                <w:szCs w:val="21"/>
                <w:u w:val="none"/>
                <w:lang w:val="en-US" w:eastAsia="zh-CN"/>
              </w:rPr>
            </w:pPr>
            <w:r>
              <w:rPr>
                <w:rFonts w:hint="eastAsia" w:asciiTheme="minorEastAsia" w:hAnsiTheme="minorEastAsia" w:eastAsiaTheme="minorEastAsia" w:cstheme="minorEastAsia"/>
                <w:b/>
                <w:bCs/>
                <w:kern w:val="0"/>
                <w:szCs w:val="21"/>
                <w:u w:val="none"/>
                <w:lang w:val="en-US" w:eastAsia="zh-CN"/>
              </w:rPr>
              <w:t>发票类别及税率</w:t>
            </w:r>
          </w:p>
        </w:tc>
        <w:tc>
          <w:tcPr>
            <w:tcW w:w="4005" w:type="dxa"/>
            <w:gridSpan w:val="2"/>
            <w:vAlign w:val="center"/>
          </w:tcPr>
          <w:p>
            <w:pPr>
              <w:widowControl/>
              <w:jc w:val="left"/>
              <w:rPr>
                <w:rFonts w:hint="eastAsia" w:asciiTheme="minorEastAsia" w:hAnsiTheme="minorEastAsia" w:eastAsiaTheme="minorEastAsia" w:cstheme="minorEastAsia"/>
                <w:kern w:val="0"/>
                <w:szCs w:val="21"/>
                <w:u w:val="single"/>
                <w:lang w:val="en-US" w:eastAsia="zh-CN"/>
              </w:rPr>
            </w:pP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1</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发票类别</w:t>
            </w:r>
          </w:p>
        </w:tc>
        <w:tc>
          <w:tcPr>
            <w:tcW w:w="4005" w:type="dxa"/>
            <w:gridSpan w:val="2"/>
            <w:vAlign w:val="center"/>
          </w:tcPr>
          <w:p>
            <w:pPr>
              <w:widowControl/>
              <w:jc w:val="left"/>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none"/>
                <w:lang w:val="en-US" w:eastAsia="zh-CN"/>
              </w:rPr>
              <w:t>□增值税普通发票   □增值税专用发票</w:t>
            </w: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618" w:type="dxa"/>
            <w:vAlign w:val="center"/>
          </w:tcPr>
          <w:p>
            <w:pPr>
              <w:widowControl/>
              <w:jc w:val="center"/>
              <w:rPr>
                <w:rFonts w:hint="eastAsia"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2</w:t>
            </w:r>
          </w:p>
        </w:tc>
        <w:tc>
          <w:tcPr>
            <w:tcW w:w="2389" w:type="dxa"/>
            <w:vAlign w:val="center"/>
          </w:tcPr>
          <w:p>
            <w:pPr>
              <w:widowControl/>
              <w:jc w:val="center"/>
              <w:rPr>
                <w:rFonts w:hint="eastAsia" w:asciiTheme="minorEastAsia" w:hAnsiTheme="minorEastAsia" w:eastAsiaTheme="minorEastAsia" w:cstheme="minorEastAsia"/>
                <w:kern w:val="0"/>
                <w:szCs w:val="21"/>
                <w:u w:val="none"/>
                <w:lang w:val="en-US" w:eastAsia="zh-CN"/>
              </w:rPr>
            </w:pPr>
            <w:r>
              <w:rPr>
                <w:rFonts w:hint="eastAsia" w:asciiTheme="minorEastAsia" w:hAnsiTheme="minorEastAsia" w:eastAsiaTheme="minorEastAsia" w:cstheme="minorEastAsia"/>
                <w:kern w:val="0"/>
                <w:szCs w:val="21"/>
                <w:u w:val="none"/>
                <w:lang w:val="en-US" w:eastAsia="zh-CN"/>
              </w:rPr>
              <w:t>税率</w:t>
            </w:r>
          </w:p>
        </w:tc>
        <w:tc>
          <w:tcPr>
            <w:tcW w:w="4005" w:type="dxa"/>
            <w:gridSpan w:val="2"/>
            <w:vAlign w:val="center"/>
          </w:tcPr>
          <w:p>
            <w:pPr>
              <w:widowControl/>
              <w:jc w:val="center"/>
              <w:rPr>
                <w:rFonts w:hint="eastAsia" w:asciiTheme="minorEastAsia" w:hAnsiTheme="minorEastAsia" w:eastAsiaTheme="minorEastAsia" w:cstheme="minorEastAsia"/>
                <w:kern w:val="0"/>
                <w:szCs w:val="21"/>
                <w:u w:val="single"/>
                <w:lang w:val="en-US" w:eastAsia="zh-CN"/>
              </w:rPr>
            </w:pPr>
            <w:r>
              <w:rPr>
                <w:rFonts w:hint="eastAsia" w:asciiTheme="minorEastAsia" w:hAnsiTheme="minorEastAsia" w:eastAsiaTheme="minorEastAsia" w:cstheme="minorEastAsia"/>
                <w:kern w:val="0"/>
                <w:szCs w:val="21"/>
                <w:u w:val="single"/>
                <w:lang w:val="en-US" w:eastAsia="zh-CN"/>
              </w:rPr>
              <w:t xml:space="preserve">      </w:t>
            </w:r>
            <w:r>
              <w:rPr>
                <w:rFonts w:hint="eastAsia" w:asciiTheme="minorEastAsia" w:hAnsiTheme="minorEastAsia" w:eastAsiaTheme="minorEastAsia" w:cstheme="minorEastAsia"/>
                <w:kern w:val="0"/>
                <w:szCs w:val="21"/>
                <w:u w:val="none"/>
                <w:lang w:val="en-US" w:eastAsia="zh-CN"/>
              </w:rPr>
              <w:t>%</w:t>
            </w:r>
          </w:p>
        </w:tc>
        <w:tc>
          <w:tcPr>
            <w:tcW w:w="1365" w:type="dxa"/>
            <w:vAlign w:val="center"/>
          </w:tcPr>
          <w:p>
            <w:pPr>
              <w:widowControl/>
              <w:jc w:val="left"/>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trPr>
        <w:tc>
          <w:tcPr>
            <w:tcW w:w="8377" w:type="dxa"/>
            <w:gridSpan w:val="5"/>
            <w:vAlign w:val="center"/>
          </w:tcPr>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商品砼计量方法：按砼罐车运送至施工地点的实际方量计算，以经现场核对确认的砼小票作为结算依据。招标人随时任意抽取某一构件的砼量来核实砼小票量，当（完成该构件所用砼小票量-完成该构件实际所需砼量）/完成该构件实际所需砼量&gt;1%时，该投标人当天所有砼小票的实际方量均按该比例扣减，即当天实际砼数量=当天所有砼小票量*【1-（完成该构件所用砼小票量-完成该构件实际所需砼量）/完成该构件实际所需砼量】。类似抽验不限时间，不限次数，按抽验最大比例扣减</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、计量周期：按月计量，次月核对上月的供货量。</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、付款方式：月结</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4</w:t>
            </w:r>
            <w:r>
              <w:rPr>
                <w:rFonts w:hint="eastAsia" w:asciiTheme="minorEastAsia" w:hAnsiTheme="minorEastAsia" w:eastAsiaTheme="minorEastAsia" w:cstheme="minorEastAsia"/>
                <w:szCs w:val="21"/>
              </w:rPr>
              <w:t>、材料单价包含商品砼制作、运输、自流、塔吊、电动泵送、税金等全部费用。一票结算，乙方应开据</w:t>
            </w:r>
            <w:r>
              <w:rPr>
                <w:rFonts w:hint="eastAsia" w:asciiTheme="minorEastAsia" w:hAnsiTheme="minorEastAsia" w:eastAsiaTheme="minorEastAsia" w:cstheme="minorEastAsia"/>
                <w:szCs w:val="21"/>
                <w:lang w:eastAsia="zh-CN"/>
              </w:rPr>
              <w:t>相应</w:t>
            </w:r>
            <w:r>
              <w:rPr>
                <w:rFonts w:hint="eastAsia" w:asciiTheme="minorEastAsia" w:hAnsiTheme="minorEastAsia" w:eastAsiaTheme="minorEastAsia" w:cstheme="minorEastAsia"/>
                <w:szCs w:val="21"/>
              </w:rPr>
              <w:t>发票，合同执行过程中不得变更计价原则。</w:t>
            </w:r>
          </w:p>
          <w:p>
            <w:pPr>
              <w:spacing w:line="4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5</w:t>
            </w:r>
            <w:r>
              <w:rPr>
                <w:rFonts w:hint="eastAsia" w:asciiTheme="minorEastAsia" w:hAnsiTheme="minorEastAsia" w:eastAsiaTheme="minorEastAsia" w:cstheme="minorEastAsia"/>
                <w:szCs w:val="21"/>
              </w:rPr>
              <w:t>、材料单价为材料自来源地运至工地仓库或指定堆放地点发生的全部费用，包括材料价、运杂费、运输损耗费。</w:t>
            </w:r>
          </w:p>
          <w:p>
            <w:pPr>
              <w:numPr>
                <w:ilvl w:val="0"/>
                <w:numId w:val="0"/>
              </w:numPr>
              <w:spacing w:line="440" w:lineRule="exact"/>
              <w:ind w:firstLine="420" w:firstLineChars="200"/>
              <w:rPr>
                <w:rFonts w:hint="eastAsia"/>
                <w:szCs w:val="21"/>
                <w:lang w:val="en-US" w:eastAsia="zh-CN"/>
              </w:rPr>
            </w:pPr>
            <w:r>
              <w:rPr>
                <w:rFonts w:hint="eastAsia" w:asciiTheme="minorEastAsia" w:hAnsiTheme="minorEastAsia" w:eastAsiaTheme="minorEastAsia" w:cstheme="minorEastAsia"/>
                <w:szCs w:val="21"/>
                <w:lang w:val="en-US" w:eastAsia="zh-CN"/>
              </w:rPr>
              <w:t>6</w:t>
            </w:r>
            <w:r>
              <w:rPr>
                <w:rFonts w:hint="eastAsia" w:asciiTheme="minorEastAsia" w:hAnsiTheme="minorEastAsia" w:eastAsiaTheme="minorEastAsia" w:cstheme="minorEastAsia"/>
                <w:szCs w:val="21"/>
              </w:rPr>
              <w:t>、实际供货时，按供货当月的造价信息和投标浮动比例计算材料单价，工程量按实计量，费用月结。（如：2018年3月供货，对应的造价信息为2018年第三期。）</w:t>
            </w:r>
          </w:p>
        </w:tc>
      </w:tr>
    </w:tbl>
    <w:p>
      <w:pPr>
        <w:jc w:val="center"/>
        <w:rPr>
          <w:rFonts w:ascii="宋体" w:hAnsi="宋体" w:cs="宋体"/>
          <w:b/>
          <w:bCs/>
          <w:kern w:val="0"/>
          <w:sz w:val="32"/>
        </w:rPr>
      </w:pP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1、结算时按“投标报价表”</w:t>
      </w:r>
      <w:r>
        <w:rPr>
          <w:rFonts w:hint="eastAsia" w:asciiTheme="minorEastAsia" w:hAnsiTheme="minorEastAsia" w:cstheme="minorEastAsia"/>
          <w:szCs w:val="21"/>
          <w:lang w:eastAsia="zh-CN"/>
        </w:rPr>
        <w:t>原则</w:t>
      </w:r>
      <w:r>
        <w:rPr>
          <w:rFonts w:hint="eastAsia" w:asciiTheme="minorEastAsia" w:hAnsiTheme="minorEastAsia" w:cstheme="minorEastAsia"/>
          <w:szCs w:val="21"/>
        </w:rPr>
        <w:t>进行结算；</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2、结算工程量以甲方实际采购数量为准；</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3、如甲方要求乙方增加供应项目用的商品混凝土，投标报价表中没有的或特殊产品应双方另行协商，以最终书面价格确认函为准；</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4、甲方有权根据项目需要采购商品混凝土,不论数量多少乙方均应根据甲方要求供应；</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5、乙方应根据本框架协议的原则与中机中联工程有限公司各工程项目部签署具体工程钢材《采购合同》，以明确具体商品混凝土采购权利和义务等。框架协议仅用作合作意向、内容、方式的指导，具体采购安排在商品混凝土 《采购合同》 中予以约定。</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6、具体商品混凝土《采购合同》 的条款约定与本框架协议不符的 ，应以商品混凝土《采购合同》为准 ，但合同价格不高于本框架协议约定的相应价格。</w:t>
      </w:r>
    </w:p>
    <w:p>
      <w:pPr>
        <w:spacing w:line="480" w:lineRule="exact"/>
        <w:ind w:firstLine="420" w:firstLineChars="200"/>
        <w:rPr>
          <w:rFonts w:ascii="宋体" w:hAnsi="宋体"/>
          <w:szCs w:val="21"/>
        </w:rPr>
      </w:pPr>
      <w:r>
        <w:rPr>
          <w:rFonts w:hint="eastAsia" w:asciiTheme="minorEastAsia" w:hAnsiTheme="minorEastAsia" w:cstheme="minorEastAsia"/>
          <w:szCs w:val="21"/>
        </w:rPr>
        <w:t>7、</w:t>
      </w:r>
      <w:r>
        <w:rPr>
          <w:rFonts w:hint="eastAsia" w:ascii="宋体" w:hAnsi="宋体"/>
          <w:szCs w:val="21"/>
        </w:rPr>
        <w:t>单次泵送量不足 50 m</w:t>
      </w:r>
      <w:r>
        <w:rPr>
          <w:rFonts w:hint="eastAsia" w:ascii="宋体" w:hAnsi="宋体"/>
          <w:szCs w:val="21"/>
          <w:vertAlign w:val="superscript"/>
        </w:rPr>
        <w:t>3</w:t>
      </w:r>
      <w:r>
        <w:rPr>
          <w:rFonts w:hint="eastAsia" w:ascii="宋体" w:hAnsi="宋体"/>
          <w:szCs w:val="21"/>
        </w:rPr>
        <w:t>时泵送费按50 m</w:t>
      </w:r>
      <w:r>
        <w:rPr>
          <w:rFonts w:hint="eastAsia" w:ascii="宋体" w:hAnsi="宋体"/>
          <w:szCs w:val="21"/>
          <w:vertAlign w:val="superscript"/>
        </w:rPr>
        <w:t>3</w:t>
      </w:r>
      <w:r>
        <w:rPr>
          <w:rFonts w:hint="eastAsia" w:ascii="宋体" w:hAnsi="宋体"/>
          <w:szCs w:val="21"/>
        </w:rPr>
        <w:t>收取，超过 50m</w:t>
      </w:r>
      <w:r>
        <w:rPr>
          <w:rFonts w:hint="eastAsia" w:ascii="宋体" w:hAnsi="宋体"/>
          <w:szCs w:val="21"/>
          <w:vertAlign w:val="superscript"/>
        </w:rPr>
        <w:t>3</w:t>
      </w:r>
      <w:r>
        <w:rPr>
          <w:rFonts w:hint="eastAsia" w:ascii="宋体" w:hAnsi="宋体"/>
          <w:szCs w:val="21"/>
        </w:rPr>
        <w:t>时泵送费按实际混凝土量计取。</w:t>
      </w:r>
    </w:p>
    <w:p>
      <w:pPr>
        <w:spacing w:line="480" w:lineRule="exact"/>
        <w:ind w:firstLine="420" w:firstLineChars="200"/>
        <w:rPr>
          <w:rFonts w:ascii="宋体" w:hAnsi="宋体"/>
          <w:szCs w:val="21"/>
        </w:rPr>
      </w:pPr>
      <w:r>
        <w:rPr>
          <w:rFonts w:hint="eastAsia" w:ascii="宋体" w:hAnsi="宋体"/>
          <w:szCs w:val="21"/>
        </w:rPr>
        <w:t>8、泵送费用包括乙方架管、接管、润管、洗管、拆管等费用。</w:t>
      </w:r>
    </w:p>
    <w:p>
      <w:pPr>
        <w:spacing w:line="480" w:lineRule="exact"/>
        <w:ind w:firstLine="539"/>
        <w:rPr>
          <w:rFonts w:hint="eastAsia" w:ascii="宋体" w:hAnsi="宋体"/>
          <w:color w:val="auto"/>
          <w:szCs w:val="21"/>
        </w:rPr>
      </w:pPr>
      <w:r>
        <w:rPr>
          <w:rFonts w:hint="eastAsia" w:ascii="宋体" w:hAnsi="宋体"/>
          <w:szCs w:val="21"/>
        </w:rPr>
        <w:t>9、早强型混凝土根据甲方的具体要求，单价另行商</w:t>
      </w:r>
      <w:r>
        <w:rPr>
          <w:rFonts w:hint="eastAsia" w:ascii="宋体" w:hAnsi="宋体"/>
          <w:color w:val="auto"/>
          <w:szCs w:val="21"/>
        </w:rPr>
        <w:t>议；有抗折强度指标要求的混凝土，单价另行商议。</w:t>
      </w:r>
    </w:p>
    <w:p>
      <w:pPr>
        <w:spacing w:line="480" w:lineRule="exact"/>
        <w:ind w:firstLine="539"/>
        <w:rPr>
          <w:rFonts w:hint="eastAsia" w:ascii="宋体" w:hAnsi="宋体"/>
          <w:szCs w:val="21"/>
        </w:rPr>
      </w:pPr>
      <w:r>
        <w:rPr>
          <w:rFonts w:hint="eastAsia" w:ascii="宋体" w:hAnsi="宋体"/>
          <w:szCs w:val="21"/>
        </w:rPr>
        <w:t>10、跑模、涨模、爆管等混凝土的损耗由责任方承担。</w:t>
      </w:r>
    </w:p>
    <w:p>
      <w:pPr>
        <w:spacing w:line="480" w:lineRule="exact"/>
        <w:ind w:firstLine="539"/>
        <w:rPr>
          <w:rFonts w:hint="eastAsia" w:asciiTheme="minorEastAsia" w:hAnsiTheme="minorEastAsia" w:cstheme="minorEastAsia"/>
          <w:szCs w:val="21"/>
        </w:rPr>
      </w:pPr>
      <w:r>
        <w:rPr>
          <w:rFonts w:hint="eastAsia" w:asciiTheme="minorEastAsia" w:hAnsiTheme="minorEastAsia" w:cstheme="minorEastAsia"/>
          <w:szCs w:val="21"/>
        </w:rPr>
        <w:t>11、中机中联工程有限公司总承包工程项目部履行采购及付款等所有义务。</w:t>
      </w:r>
    </w:p>
    <w:p>
      <w:pPr>
        <w:spacing w:line="440" w:lineRule="exact"/>
        <w:ind w:firstLine="420"/>
        <w:rPr>
          <w:rFonts w:asciiTheme="minorEastAsia" w:hAnsiTheme="minorEastAsia"/>
          <w:b/>
          <w:szCs w:val="21"/>
        </w:rPr>
      </w:pPr>
      <w:r>
        <w:rPr>
          <w:rFonts w:hint="eastAsia" w:asciiTheme="minorEastAsia" w:hAnsiTheme="minorEastAsia"/>
          <w:b/>
          <w:szCs w:val="21"/>
        </w:rPr>
        <w:t>二、质量要求：</w:t>
      </w:r>
    </w:p>
    <w:p>
      <w:pPr>
        <w:spacing w:line="440" w:lineRule="exact"/>
        <w:ind w:firstLine="420"/>
      </w:pPr>
      <w:r>
        <w:rPr>
          <w:rFonts w:hint="eastAsia"/>
        </w:rPr>
        <w:t>1、符合国家商品砼技术规范要求，保证原材料合格，确保质量优良；</w:t>
      </w:r>
    </w:p>
    <w:p>
      <w:pPr>
        <w:spacing w:line="440" w:lineRule="exact"/>
        <w:ind w:firstLine="420" w:firstLineChars="200"/>
      </w:pPr>
      <w:r>
        <w:rPr>
          <w:rFonts w:hint="eastAsia"/>
        </w:rPr>
        <w:t>2、商品砼供货商在砼生产过程中应严格按配比进行，并同时做好现场见证取样标养砼试块。按招标方要求及时提供砼试块的抗压强度实验报告单、砼配合比清单及砼出厂合格证。提供砼开盘鉴定、水泥、砂、石、外加剂等材料的合格检验实验报告。以上资料中标单位必须招标方要求及时提供，并应有项目实验室和技术室人员的签字认可。否则，招标方有权拒绝结算供货款； </w:t>
      </w:r>
    </w:p>
    <w:p>
      <w:pPr>
        <w:spacing w:line="440" w:lineRule="exact"/>
        <w:ind w:firstLine="420" w:firstLineChars="200"/>
      </w:pPr>
      <w:r>
        <w:rPr>
          <w:rFonts w:hint="eastAsia"/>
        </w:rPr>
        <w:t>3、商品砼供货商所提供的砼必须符合设计强度及抗渗、微膨胀等技术要求；</w:t>
      </w:r>
    </w:p>
    <w:p>
      <w:pPr>
        <w:spacing w:line="360" w:lineRule="auto"/>
        <w:ind w:firstLine="420" w:firstLineChars="200"/>
        <w:contextualSpacing/>
        <w:rPr>
          <w:rFonts w:asciiTheme="minorEastAsia" w:hAnsiTheme="minorEastAsia"/>
          <w:szCs w:val="21"/>
        </w:rPr>
      </w:pPr>
      <w:r>
        <w:rPr>
          <w:rFonts w:hint="eastAsia"/>
        </w:rPr>
        <w:t>4、本工程施工应符合国家相关要求，该工程质量应达到合格标准，如因中标方供应的商品砼质量问题而达不到合格标准，由此引起的返工费用及一切后果均由中标单位负责（赔偿金额以招标人计算为准）</w:t>
      </w:r>
    </w:p>
    <w:p>
      <w:pPr>
        <w:spacing w:line="360" w:lineRule="auto"/>
        <w:ind w:firstLine="420"/>
        <w:contextualSpacing/>
        <w:rPr>
          <w:rFonts w:asciiTheme="minorEastAsia" w:hAnsiTheme="minorEastAsia"/>
          <w:szCs w:val="21"/>
        </w:rPr>
      </w:pPr>
      <w:r>
        <w:rPr>
          <w:rFonts w:hint="eastAsia" w:asciiTheme="minorEastAsia" w:hAnsiTheme="minorEastAsia"/>
          <w:b/>
          <w:szCs w:val="21"/>
        </w:rPr>
        <w:t>三、交（提）货方式、地点：</w:t>
      </w:r>
      <w:r>
        <w:rPr>
          <w:rFonts w:hint="eastAsia" w:asciiTheme="minorEastAsia" w:hAnsiTheme="minorEastAsia" w:cstheme="minorEastAsia"/>
          <w:kern w:val="0"/>
          <w:szCs w:val="21"/>
        </w:rPr>
        <w:t>按具体工程项目确定</w:t>
      </w:r>
      <w:r>
        <w:rPr>
          <w:rFonts w:hint="eastAsia" w:asciiTheme="minorEastAsia" w:hAnsiTheme="minorEastAsia"/>
          <w:szCs w:val="21"/>
        </w:rPr>
        <w:t>。</w:t>
      </w:r>
    </w:p>
    <w:p>
      <w:pPr>
        <w:spacing w:line="360" w:lineRule="auto"/>
        <w:ind w:firstLine="420" w:firstLineChars="199"/>
        <w:contextualSpacing/>
        <w:rPr>
          <w:rFonts w:asciiTheme="minorEastAsia" w:hAnsiTheme="minorEastAsia"/>
          <w:szCs w:val="21"/>
        </w:rPr>
      </w:pPr>
      <w:r>
        <w:rPr>
          <w:rFonts w:hint="eastAsia" w:asciiTheme="minorEastAsia" w:hAnsiTheme="minorEastAsia"/>
          <w:b/>
          <w:szCs w:val="21"/>
        </w:rPr>
        <w:t>四</w:t>
      </w:r>
      <w:r>
        <w:rPr>
          <w:rFonts w:hint="eastAsia" w:asciiTheme="minorEastAsia" w:hAnsiTheme="minorEastAsia"/>
          <w:szCs w:val="21"/>
        </w:rPr>
        <w:t>、</w:t>
      </w:r>
      <w:r>
        <w:rPr>
          <w:rFonts w:hint="eastAsia" w:asciiTheme="minorEastAsia" w:hAnsiTheme="minorEastAsia"/>
          <w:b/>
          <w:szCs w:val="21"/>
        </w:rPr>
        <w:t>运输方式及费用负担：</w:t>
      </w:r>
      <w:r>
        <w:rPr>
          <w:rFonts w:hint="eastAsia" w:asciiTheme="minorEastAsia" w:hAnsiTheme="minorEastAsia"/>
          <w:szCs w:val="21"/>
        </w:rPr>
        <w:t>所发生</w:t>
      </w:r>
      <w:r>
        <w:rPr>
          <w:rFonts w:hint="eastAsia" w:asciiTheme="minorEastAsia" w:hAnsiTheme="minorEastAsia"/>
          <w:color w:val="auto"/>
          <w:szCs w:val="21"/>
        </w:rPr>
        <w:t>的运输费、上车费由</w:t>
      </w:r>
      <w:r>
        <w:rPr>
          <w:rFonts w:hint="eastAsia" w:asciiTheme="minorEastAsia" w:hAnsiTheme="minorEastAsia"/>
          <w:szCs w:val="21"/>
        </w:rPr>
        <w:t>乙方承担。</w:t>
      </w:r>
    </w:p>
    <w:p>
      <w:pPr>
        <w:spacing w:line="360" w:lineRule="auto"/>
        <w:ind w:firstLine="422" w:firstLineChars="200"/>
        <w:contextualSpacing/>
        <w:rPr>
          <w:rFonts w:asciiTheme="minorEastAsia" w:hAnsiTheme="minorEastAsia"/>
          <w:bCs/>
          <w:szCs w:val="21"/>
        </w:rPr>
      </w:pPr>
      <w:r>
        <w:rPr>
          <w:rFonts w:hint="eastAsia" w:asciiTheme="minorEastAsia" w:hAnsiTheme="minorEastAsia"/>
          <w:b/>
          <w:szCs w:val="21"/>
        </w:rPr>
        <w:t>五</w:t>
      </w:r>
      <w:r>
        <w:rPr>
          <w:rFonts w:hint="eastAsia" w:asciiTheme="minorEastAsia" w:hAnsiTheme="minorEastAsia"/>
          <w:szCs w:val="21"/>
        </w:rPr>
        <w:t>、</w:t>
      </w:r>
      <w:r>
        <w:rPr>
          <w:rFonts w:hint="eastAsia" w:asciiTheme="minorEastAsia" w:hAnsiTheme="minorEastAsia"/>
          <w:b/>
          <w:szCs w:val="21"/>
        </w:rPr>
        <w:t>验收标准、方法及提出异议期限：</w:t>
      </w:r>
      <w:r>
        <w:rPr>
          <w:rFonts w:hint="eastAsia" w:asciiTheme="minorEastAsia" w:hAnsiTheme="minorEastAsia"/>
          <w:bCs/>
          <w:szCs w:val="21"/>
        </w:rPr>
        <w:t>按砼罐车运送至施工地点的实际方量计算，以经现场核对确认的砼小票作为结算依据。招标人随时任意抽取某一构件的砼量来核实砼小票量，当（完成该构件所用砼小票量-完成该构件实际所需砼量）/完成该构件实际所需砼量&gt;1%时，该投标人当天所有砼小票的实际方量均按该比例扣减，即当天实际砼数量=当天所有砼小票量*【1-（完成该构件所用砼小票量-完成该构件实际所需砼量）/完成该构件实际所需砼量】。类似抽验不限时间，不限次数，按抽验最大比例扣减。</w:t>
      </w:r>
    </w:p>
    <w:p>
      <w:pPr>
        <w:spacing w:line="360" w:lineRule="auto"/>
        <w:ind w:firstLine="420" w:firstLineChars="200"/>
        <w:contextualSpacing/>
        <w:rPr>
          <w:rFonts w:asciiTheme="minorEastAsia" w:hAnsiTheme="minorEastAsia"/>
          <w:bCs/>
          <w:szCs w:val="21"/>
        </w:rPr>
      </w:pPr>
      <w:r>
        <w:rPr>
          <w:rFonts w:hint="eastAsia" w:asciiTheme="minorEastAsia" w:hAnsiTheme="minorEastAsia"/>
          <w:bCs/>
          <w:szCs w:val="21"/>
        </w:rPr>
        <w:t>如有异议，应在7日内提出书面核验申请。</w:t>
      </w:r>
    </w:p>
    <w:p>
      <w:pPr>
        <w:spacing w:line="360" w:lineRule="auto"/>
        <w:ind w:firstLine="422" w:firstLineChars="200"/>
        <w:contextualSpacing/>
        <w:rPr>
          <w:rFonts w:asciiTheme="minorEastAsia" w:hAnsiTheme="minorEastAsia"/>
          <w:b/>
          <w:szCs w:val="21"/>
        </w:rPr>
      </w:pPr>
      <w:r>
        <w:rPr>
          <w:rFonts w:hint="eastAsia" w:asciiTheme="minorEastAsia" w:hAnsiTheme="minorEastAsia"/>
          <w:b/>
          <w:szCs w:val="21"/>
        </w:rPr>
        <w:t>六</w:t>
      </w:r>
      <w:r>
        <w:rPr>
          <w:rFonts w:hint="eastAsia" w:asciiTheme="minorEastAsia" w:hAnsiTheme="minorEastAsia"/>
          <w:szCs w:val="21"/>
        </w:rPr>
        <w:t>、</w:t>
      </w:r>
      <w:r>
        <w:rPr>
          <w:rFonts w:hint="eastAsia" w:asciiTheme="minorEastAsia" w:hAnsiTheme="minorEastAsia"/>
          <w:b/>
          <w:szCs w:val="21"/>
        </w:rPr>
        <w:t>付款方式：</w:t>
      </w:r>
    </w:p>
    <w:p>
      <w:pPr>
        <w:spacing w:line="360" w:lineRule="auto"/>
        <w:ind w:firstLine="420" w:firstLineChars="200"/>
        <w:rPr>
          <w:rFonts w:asciiTheme="minorEastAsia" w:hAnsiTheme="minorEastAsia" w:cstheme="minorEastAsia"/>
          <w:szCs w:val="21"/>
        </w:rPr>
      </w:pPr>
      <w:r>
        <w:rPr>
          <w:rFonts w:hint="eastAsia" w:asciiTheme="minorEastAsia" w:hAnsiTheme="minorEastAsia"/>
          <w:szCs w:val="21"/>
        </w:rPr>
        <w:t>1</w:t>
      </w:r>
      <w:r>
        <w:rPr>
          <w:rFonts w:hint="eastAsia" w:asciiTheme="minorEastAsia" w:hAnsiTheme="minorEastAsia"/>
          <w:b w:val="0"/>
          <w:bCs w:val="0"/>
          <w:color w:val="auto"/>
          <w:szCs w:val="21"/>
        </w:rPr>
        <w:t>、</w:t>
      </w:r>
      <w:r>
        <w:rPr>
          <w:rFonts w:hint="eastAsia" w:ascii="宋体" w:hAnsi="宋体"/>
          <w:b w:val="0"/>
          <w:bCs w:val="0"/>
          <w:color w:val="auto"/>
          <w:szCs w:val="21"/>
          <w:lang w:eastAsia="zh-CN"/>
        </w:rPr>
        <w:t>月结</w:t>
      </w:r>
      <w:r>
        <w:rPr>
          <w:rFonts w:hint="eastAsia" w:asciiTheme="minorEastAsia" w:hAnsiTheme="minorEastAsia"/>
          <w:b w:val="0"/>
          <w:bCs w:val="0"/>
          <w:color w:val="auto"/>
          <w:szCs w:val="21"/>
        </w:rPr>
        <w:t>；</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2、乙方应具备一般纳税人资格并提供增值税专用发票，税率为17%；</w:t>
      </w:r>
    </w:p>
    <w:p>
      <w:pPr>
        <w:spacing w:line="360" w:lineRule="auto"/>
        <w:ind w:firstLine="420" w:firstLineChars="200"/>
        <w:rPr>
          <w:rFonts w:asciiTheme="minorEastAsia" w:hAnsiTheme="minorEastAsia"/>
          <w:szCs w:val="21"/>
        </w:rPr>
      </w:pPr>
      <w:r>
        <w:rPr>
          <w:rFonts w:hint="eastAsia" w:asciiTheme="minorEastAsia" w:hAnsiTheme="minorEastAsia" w:cstheme="minorEastAsia"/>
          <w:szCs w:val="21"/>
        </w:rPr>
        <w:t>3、乙方同意接收不超过总结算金额50%的银行承兑汇票、商业承兑汇票或其他金融工具支付方式。</w:t>
      </w:r>
    </w:p>
    <w:p>
      <w:pPr>
        <w:spacing w:line="360" w:lineRule="auto"/>
        <w:rPr>
          <w:rFonts w:asciiTheme="minorEastAsia" w:hAnsiTheme="minorEastAsia" w:cstheme="minorEastAsia"/>
          <w:szCs w:val="21"/>
        </w:rPr>
      </w:pPr>
      <w:r>
        <w:rPr>
          <w:rFonts w:hint="eastAsia" w:asciiTheme="minorEastAsia" w:hAnsiTheme="minorEastAsia" w:cstheme="minorEastAsia"/>
          <w:szCs w:val="21"/>
        </w:rPr>
        <w:t xml:space="preserve">    4、本次报价以上面的付款方式为依据进行报价，如果付款方式有变动，可根据实际情况在《采购合同》 中予以约定。</w:t>
      </w:r>
    </w:p>
    <w:p>
      <w:pPr>
        <w:spacing w:line="360" w:lineRule="auto"/>
        <w:rPr>
          <w:rFonts w:asciiTheme="minorEastAsia" w:hAnsiTheme="minorEastAsia"/>
          <w:szCs w:val="21"/>
        </w:rPr>
      </w:pPr>
      <w:r>
        <w:rPr>
          <w:rFonts w:hint="eastAsia" w:asciiTheme="minorEastAsia" w:hAnsiTheme="minorEastAsia"/>
          <w:b/>
          <w:szCs w:val="21"/>
        </w:rPr>
        <w:t xml:space="preserve">    七</w:t>
      </w:r>
      <w:r>
        <w:rPr>
          <w:rFonts w:hint="eastAsia" w:asciiTheme="minorEastAsia" w:hAnsiTheme="minorEastAsia"/>
          <w:szCs w:val="21"/>
        </w:rPr>
        <w:t>、</w:t>
      </w:r>
      <w:r>
        <w:rPr>
          <w:rFonts w:hint="eastAsia" w:asciiTheme="minorEastAsia" w:hAnsiTheme="minorEastAsia"/>
          <w:b/>
          <w:szCs w:val="21"/>
        </w:rPr>
        <w:t>供货时间及供货计划：</w:t>
      </w:r>
      <w:r>
        <w:rPr>
          <w:rFonts w:hint="eastAsia" w:asciiTheme="minorEastAsia" w:hAnsiTheme="minorEastAsia"/>
          <w:szCs w:val="21"/>
        </w:rPr>
        <w:t>以甲方的通知为准，乙方在收到甲方供货通知后48小时内，保证供货到现场。</w:t>
      </w:r>
    </w:p>
    <w:p>
      <w:pPr>
        <w:spacing w:line="360" w:lineRule="auto"/>
        <w:ind w:firstLine="420"/>
        <w:contextualSpacing/>
        <w:rPr>
          <w:rFonts w:asciiTheme="minorEastAsia" w:hAnsiTheme="minorEastAsia"/>
          <w:b/>
          <w:szCs w:val="21"/>
        </w:rPr>
      </w:pPr>
      <w:r>
        <w:rPr>
          <w:rFonts w:hint="eastAsia" w:asciiTheme="minorEastAsia" w:hAnsiTheme="minorEastAsia"/>
          <w:b/>
          <w:szCs w:val="21"/>
        </w:rPr>
        <w:t>八</w:t>
      </w:r>
      <w:r>
        <w:rPr>
          <w:rFonts w:hint="eastAsia" w:asciiTheme="minorEastAsia" w:hAnsiTheme="minorEastAsia"/>
          <w:szCs w:val="21"/>
        </w:rPr>
        <w:t>、</w:t>
      </w:r>
      <w:r>
        <w:rPr>
          <w:rFonts w:hint="eastAsia" w:asciiTheme="minorEastAsia" w:hAnsiTheme="minorEastAsia"/>
          <w:b/>
          <w:szCs w:val="21"/>
        </w:rPr>
        <w:t>违约责任：</w:t>
      </w:r>
    </w:p>
    <w:p>
      <w:pPr>
        <w:spacing w:line="360" w:lineRule="auto"/>
        <w:ind w:firstLine="420"/>
        <w:contextualSpacing/>
        <w:rPr>
          <w:rFonts w:asciiTheme="minorEastAsia" w:hAnsiTheme="minorEastAsia"/>
          <w:szCs w:val="21"/>
        </w:rPr>
      </w:pPr>
      <w:r>
        <w:rPr>
          <w:rFonts w:hint="eastAsia" w:asciiTheme="minorEastAsia" w:hAnsiTheme="minorEastAsia"/>
          <w:szCs w:val="21"/>
        </w:rPr>
        <w:t>1、甲方未配合乙方每月按约定时间对账、付款，供方可停止供货。</w:t>
      </w:r>
    </w:p>
    <w:p>
      <w:pPr>
        <w:spacing w:line="360" w:lineRule="auto"/>
        <w:ind w:firstLine="420" w:firstLineChars="200"/>
        <w:contextualSpacing/>
        <w:rPr>
          <w:rFonts w:asciiTheme="minorEastAsia" w:hAnsiTheme="minorEastAsia"/>
          <w:szCs w:val="21"/>
        </w:rPr>
      </w:pPr>
      <w:r>
        <w:rPr>
          <w:rFonts w:hint="eastAsia" w:asciiTheme="minorEastAsia" w:hAnsiTheme="minorEastAsia"/>
          <w:szCs w:val="21"/>
        </w:rPr>
        <w:t>2、乙方供应的产品质量达不到第二条约定的要求，为乙方违约，乙方除负责退货、更换外，还应承担甲方因此产生的直接损失。</w:t>
      </w:r>
    </w:p>
    <w:p>
      <w:pPr>
        <w:spacing w:line="360" w:lineRule="auto"/>
        <w:ind w:firstLine="420" w:firstLineChars="200"/>
        <w:contextualSpacing/>
        <w:rPr>
          <w:rFonts w:asciiTheme="minorEastAsia" w:hAnsiTheme="minorEastAsia"/>
          <w:szCs w:val="21"/>
        </w:rPr>
      </w:pPr>
      <w:r>
        <w:rPr>
          <w:rFonts w:hint="eastAsia" w:asciiTheme="minorEastAsia" w:hAnsiTheme="minorEastAsia"/>
          <w:szCs w:val="21"/>
        </w:rPr>
        <w:t>3、乙方未按第七条约定的时间供货到现场，为乙方违约，乙方应承担因此产生的直接损失。</w:t>
      </w:r>
    </w:p>
    <w:p>
      <w:pPr>
        <w:spacing w:line="360" w:lineRule="auto"/>
        <w:ind w:firstLine="420" w:firstLineChars="200"/>
        <w:contextualSpacing/>
        <w:rPr>
          <w:rFonts w:asciiTheme="minorEastAsia" w:hAnsiTheme="minorEastAsia"/>
          <w:szCs w:val="21"/>
        </w:rPr>
      </w:pPr>
      <w:r>
        <w:rPr>
          <w:rFonts w:hint="eastAsia" w:asciiTheme="minorEastAsia" w:hAnsiTheme="minorEastAsia"/>
          <w:szCs w:val="21"/>
        </w:rPr>
        <w:t>4、如乙方因所供货物不符合合同要求，乙方需无条件更换、赔偿给甲方造成的所有经济损失、并承担违约金。</w:t>
      </w:r>
    </w:p>
    <w:p>
      <w:pPr>
        <w:spacing w:line="360" w:lineRule="auto"/>
        <w:ind w:firstLine="420" w:firstLineChars="200"/>
        <w:contextualSpacing/>
        <w:rPr>
          <w:rFonts w:asciiTheme="minorEastAsia" w:hAnsiTheme="minorEastAsia"/>
          <w:szCs w:val="21"/>
        </w:rPr>
      </w:pPr>
      <w:r>
        <w:rPr>
          <w:rFonts w:hint="eastAsia" w:asciiTheme="minorEastAsia" w:hAnsiTheme="minorEastAsia"/>
          <w:szCs w:val="21"/>
        </w:rPr>
        <w:t>5、甲乙双方特别约定本合同债权不得转让，如违反本约定，除转让行为无效外，违约方应支付违约金，并赔偿由此给另一方造成的所有经济损失。</w:t>
      </w:r>
    </w:p>
    <w:p>
      <w:pPr>
        <w:spacing w:line="360" w:lineRule="auto"/>
        <w:ind w:firstLine="211" w:firstLineChars="100"/>
        <w:contextualSpacing/>
        <w:rPr>
          <w:rFonts w:asciiTheme="minorEastAsia" w:hAnsiTheme="minorEastAsia"/>
          <w:szCs w:val="21"/>
        </w:rPr>
      </w:pPr>
      <w:r>
        <w:rPr>
          <w:rFonts w:hint="eastAsia" w:asciiTheme="minorEastAsia" w:hAnsiTheme="minorEastAsia"/>
          <w:b/>
          <w:szCs w:val="21"/>
        </w:rPr>
        <w:t xml:space="preserve">  九</w:t>
      </w:r>
      <w:r>
        <w:rPr>
          <w:rFonts w:hint="eastAsia" w:asciiTheme="minorEastAsia" w:hAnsiTheme="minorEastAsia"/>
          <w:szCs w:val="21"/>
        </w:rPr>
        <w:t>、</w:t>
      </w:r>
      <w:r>
        <w:rPr>
          <w:rFonts w:hint="eastAsia" w:asciiTheme="minorEastAsia" w:hAnsiTheme="minorEastAsia"/>
          <w:b/>
          <w:szCs w:val="21"/>
        </w:rPr>
        <w:t>合同争议解决方式：</w:t>
      </w:r>
      <w:r>
        <w:rPr>
          <w:rFonts w:hint="eastAsia" w:asciiTheme="minorEastAsia" w:hAnsiTheme="minorEastAsia"/>
          <w:szCs w:val="21"/>
        </w:rPr>
        <w:t>因履行本合同发生争议，由甲、乙双方协商解决，协商不成，任何一方可依法向甲方工程所在地人民法院起诉。</w:t>
      </w:r>
    </w:p>
    <w:p>
      <w:pPr>
        <w:spacing w:line="360" w:lineRule="auto"/>
        <w:ind w:firstLine="422" w:firstLineChars="200"/>
        <w:contextualSpacing/>
        <w:rPr>
          <w:rFonts w:asciiTheme="minorEastAsia" w:hAnsiTheme="minorEastAsia"/>
          <w:b/>
          <w:szCs w:val="21"/>
        </w:rPr>
      </w:pPr>
      <w:r>
        <w:rPr>
          <w:rFonts w:hint="eastAsia" w:asciiTheme="minorEastAsia" w:hAnsiTheme="minorEastAsia"/>
          <w:b/>
          <w:szCs w:val="21"/>
        </w:rPr>
        <w:t>十、合同生效及其它</w:t>
      </w:r>
    </w:p>
    <w:p>
      <w:pPr>
        <w:snapToGrid w:val="0"/>
        <w:spacing w:line="360" w:lineRule="auto"/>
        <w:ind w:firstLine="420" w:firstLineChars="200"/>
        <w:rPr>
          <w:rFonts w:ascii="宋体" w:hAnsi="宋体"/>
          <w:szCs w:val="21"/>
          <w:u w:val="single"/>
        </w:rPr>
      </w:pPr>
      <w:r>
        <w:rPr>
          <w:rFonts w:ascii="宋体" w:hAnsi="宋体"/>
          <w:szCs w:val="21"/>
        </w:rPr>
        <w:t>1</w:t>
      </w:r>
      <w:r>
        <w:rPr>
          <w:rFonts w:hint="eastAsia" w:ascii="宋体" w:hAnsi="宋体"/>
          <w:szCs w:val="21"/>
        </w:rPr>
        <w:t>．合同订立时间：</w:t>
      </w:r>
      <w:r>
        <w:rPr>
          <w:rFonts w:hint="eastAsia" w:ascii="宋体" w:hAnsi="宋体"/>
          <w:szCs w:val="21"/>
          <w:u w:val="single"/>
        </w:rPr>
        <w:t xml:space="preserve">   年    月    日</w:t>
      </w:r>
    </w:p>
    <w:p>
      <w:pPr>
        <w:snapToGrid w:val="0"/>
        <w:spacing w:line="360" w:lineRule="auto"/>
        <w:ind w:firstLine="420" w:firstLineChars="200"/>
        <w:rPr>
          <w:rFonts w:ascii="宋体" w:hAnsi="宋体"/>
          <w:szCs w:val="21"/>
          <w:u w:val="single"/>
        </w:rPr>
      </w:pPr>
      <w:r>
        <w:rPr>
          <w:rFonts w:ascii="宋体" w:hAnsi="宋体"/>
          <w:szCs w:val="21"/>
        </w:rPr>
        <w:t>2</w:t>
      </w:r>
      <w:r>
        <w:rPr>
          <w:rFonts w:hint="eastAsia" w:ascii="宋体" w:hAnsi="宋体"/>
          <w:szCs w:val="21"/>
        </w:rPr>
        <w:t>．合同订立地点：</w:t>
      </w:r>
      <w:r>
        <w:rPr>
          <w:rFonts w:hint="eastAsia" w:ascii="宋体" w:hAnsi="宋体"/>
          <w:szCs w:val="21"/>
          <w:u w:val="single"/>
        </w:rPr>
        <w:t xml:space="preserve">                 </w:t>
      </w:r>
    </w:p>
    <w:p>
      <w:pPr>
        <w:snapToGrid w:val="0"/>
        <w:spacing w:line="360" w:lineRule="auto"/>
        <w:ind w:firstLine="420" w:firstLineChars="200"/>
        <w:rPr>
          <w:rFonts w:asciiTheme="minorEastAsia" w:hAnsiTheme="minorEastAsia" w:cstheme="minorEastAsia"/>
          <w:szCs w:val="21"/>
        </w:rPr>
      </w:pPr>
      <w:r>
        <w:rPr>
          <w:rFonts w:ascii="宋体" w:hAnsi="宋体"/>
          <w:szCs w:val="21"/>
        </w:rPr>
        <w:t>3</w:t>
      </w:r>
      <w:r>
        <w:rPr>
          <w:rFonts w:hint="eastAsia" w:ascii="宋体" w:hAnsi="宋体"/>
          <w:szCs w:val="21"/>
        </w:rPr>
        <w:t>．</w:t>
      </w:r>
      <w:r>
        <w:rPr>
          <w:rFonts w:hint="eastAsia" w:asciiTheme="minorEastAsia" w:hAnsiTheme="minorEastAsia" w:cstheme="minorEastAsia"/>
          <w:szCs w:val="21"/>
        </w:rPr>
        <w:t>本合同自双方签字盖章并加盖骑缝章后合同生效。至</w:t>
      </w:r>
      <w:r>
        <w:rPr>
          <w:rFonts w:hint="eastAsia" w:asciiTheme="minorEastAsia" w:hAnsiTheme="minorEastAsia" w:cstheme="minorEastAsia"/>
          <w:szCs w:val="21"/>
          <w:u w:val="single"/>
        </w:rPr>
        <w:t>2018年   月   日</w:t>
      </w:r>
      <w:r>
        <w:rPr>
          <w:rFonts w:hint="eastAsia" w:cs="宋体"/>
          <w:kern w:val="0"/>
          <w:szCs w:val="21"/>
        </w:rPr>
        <w:t>合同自行终止</w:t>
      </w:r>
      <w:r>
        <w:rPr>
          <w:rFonts w:hint="eastAsia" w:asciiTheme="minorEastAsia" w:hAnsiTheme="minorEastAsia" w:cstheme="minorEastAsia"/>
          <w:szCs w:val="21"/>
        </w:rPr>
        <w:t>。</w:t>
      </w:r>
    </w:p>
    <w:p>
      <w:pPr>
        <w:snapToGrid w:val="0"/>
        <w:spacing w:line="360" w:lineRule="auto"/>
        <w:ind w:firstLine="420" w:firstLineChars="200"/>
        <w:rPr>
          <w:rFonts w:ascii="宋体" w:hAnsi="宋体"/>
          <w:bCs/>
          <w:iCs/>
          <w:szCs w:val="21"/>
        </w:rPr>
      </w:pPr>
      <w:r>
        <w:rPr>
          <w:rFonts w:ascii="宋体" w:hAnsi="宋体"/>
          <w:szCs w:val="21"/>
        </w:rPr>
        <w:t>4</w:t>
      </w:r>
      <w:r>
        <w:rPr>
          <w:rFonts w:hint="eastAsia" w:ascii="宋体" w:hAnsi="宋体"/>
          <w:szCs w:val="21"/>
        </w:rPr>
        <w:t>．本合同一式</w:t>
      </w:r>
      <w:r>
        <w:rPr>
          <w:rFonts w:ascii="宋体" w:hAnsi="宋体"/>
          <w:szCs w:val="21"/>
          <w:u w:val="single"/>
        </w:rPr>
        <w:t xml:space="preserve">  8  </w:t>
      </w:r>
      <w:r>
        <w:rPr>
          <w:rFonts w:hint="eastAsia" w:ascii="宋体" w:hAnsi="宋体"/>
          <w:szCs w:val="21"/>
        </w:rPr>
        <w:t>份，具有同等法律效力，承包人执</w:t>
      </w:r>
      <w:r>
        <w:rPr>
          <w:rFonts w:ascii="宋体" w:hAnsi="宋体"/>
          <w:szCs w:val="21"/>
          <w:u w:val="single"/>
        </w:rPr>
        <w:t xml:space="preserve"> 5 </w:t>
      </w:r>
      <w:r>
        <w:rPr>
          <w:rFonts w:hint="eastAsia" w:ascii="宋体" w:hAnsi="宋体"/>
          <w:szCs w:val="21"/>
        </w:rPr>
        <w:t>份，乙方执</w:t>
      </w:r>
      <w:r>
        <w:rPr>
          <w:rFonts w:ascii="宋体" w:hAnsi="宋体"/>
          <w:szCs w:val="21"/>
          <w:u w:val="single"/>
        </w:rPr>
        <w:t xml:space="preserve"> 3 </w:t>
      </w:r>
      <w:r>
        <w:rPr>
          <w:rFonts w:hint="eastAsia" w:ascii="宋体" w:hAnsi="宋体"/>
          <w:szCs w:val="21"/>
        </w:rPr>
        <w:t>份</w:t>
      </w:r>
      <w:r>
        <w:rPr>
          <w:rFonts w:hint="eastAsia" w:ascii="宋体" w:hAnsi="宋体"/>
          <w:bCs/>
          <w:iCs/>
          <w:szCs w:val="21"/>
        </w:rPr>
        <w:t>。</w:t>
      </w:r>
    </w:p>
    <w:p>
      <w:pPr>
        <w:spacing w:line="360" w:lineRule="auto"/>
        <w:ind w:firstLine="420" w:firstLineChars="200"/>
        <w:rPr>
          <w:rFonts w:hint="eastAsia" w:ascii="宋体" w:hAnsi="宋体"/>
          <w:bCs/>
          <w:iCs/>
          <w:szCs w:val="21"/>
        </w:rPr>
      </w:pPr>
      <w:r>
        <w:rPr>
          <w:rFonts w:hint="eastAsia" w:ascii="宋体" w:hAnsi="宋体"/>
          <w:bCs/>
          <w:iCs/>
          <w:szCs w:val="21"/>
        </w:rPr>
        <w:t>5、本合同未尽事项，可由双方约定后签订补充协议，补充协议与本合同具有同等效力。</w:t>
      </w:r>
    </w:p>
    <w:p>
      <w:pPr>
        <w:spacing w:line="360" w:lineRule="auto"/>
        <w:ind w:firstLine="420" w:firstLineChars="200"/>
        <w:rPr>
          <w:rFonts w:hint="eastAsia" w:ascii="宋体" w:hAnsi="宋体"/>
          <w:bCs/>
          <w:iCs/>
          <w:szCs w:val="21"/>
        </w:rPr>
      </w:pPr>
    </w:p>
    <w:p>
      <w:pPr>
        <w:spacing w:line="360" w:lineRule="auto"/>
        <w:ind w:firstLine="420" w:firstLineChars="200"/>
        <w:rPr>
          <w:rFonts w:hint="eastAsia" w:ascii="宋体" w:hAnsi="宋体"/>
          <w:kern w:val="0"/>
          <w:szCs w:val="21"/>
        </w:rPr>
      </w:pPr>
      <w:r>
        <w:rPr>
          <w:rFonts w:hint="eastAsia" w:ascii="宋体" w:hAnsi="宋体"/>
          <w:kern w:val="0"/>
          <w:szCs w:val="21"/>
        </w:rPr>
        <w:t>附件1：廉政协议</w:t>
      </w:r>
    </w:p>
    <w:p>
      <w:pPr>
        <w:spacing w:line="360" w:lineRule="auto"/>
        <w:ind w:firstLine="420" w:firstLineChars="200"/>
        <w:rPr>
          <w:rFonts w:hint="eastAsia" w:ascii="宋体" w:hAnsi="宋体"/>
          <w:kern w:val="0"/>
          <w:szCs w:val="21"/>
        </w:rPr>
      </w:pPr>
    </w:p>
    <w:p>
      <w:pPr>
        <w:widowControl/>
        <w:spacing w:line="360" w:lineRule="auto"/>
        <w:ind w:left="4477" w:leftChars="182" w:hanging="4095" w:hangingChars="1950"/>
        <w:contextualSpacing/>
        <w:jc w:val="left"/>
        <w:rPr>
          <w:rFonts w:ascii="宋体" w:hAnsi="宋体" w:cs="宋体"/>
          <w:kern w:val="0"/>
          <w:szCs w:val="21"/>
        </w:rPr>
      </w:pPr>
      <w:r>
        <w:rPr>
          <w:rFonts w:hint="eastAsia" w:ascii="宋体" w:hAnsi="宋体" w:cs="宋体"/>
          <w:kern w:val="0"/>
          <w:szCs w:val="21"/>
        </w:rPr>
        <w:t>甲方(盖章):中机中联工程有限公司            乙方(盖章):</w:t>
      </w:r>
    </w:p>
    <w:p>
      <w:pPr>
        <w:widowControl/>
        <w:spacing w:line="360" w:lineRule="auto"/>
        <w:ind w:left="-248" w:leftChars="-118"/>
        <w:contextualSpacing/>
        <w:jc w:val="left"/>
        <w:rPr>
          <w:rFonts w:ascii="宋体" w:hAnsi="宋体" w:cs="宋体"/>
          <w:kern w:val="0"/>
          <w:szCs w:val="21"/>
          <w:u w:val="single"/>
        </w:rPr>
      </w:pPr>
      <w:r>
        <w:rPr>
          <w:rFonts w:hint="eastAsia" w:ascii="宋体" w:hAnsi="宋体" w:cs="宋体"/>
          <w:kern w:val="0"/>
          <w:szCs w:val="21"/>
        </w:rPr>
        <w:t xml:space="preserve">      法定代表人：                               法定代表人：</w:t>
      </w:r>
    </w:p>
    <w:p>
      <w:pPr>
        <w:widowControl/>
        <w:spacing w:line="360" w:lineRule="auto"/>
        <w:ind w:left="-248" w:leftChars="-118"/>
        <w:contextualSpacing/>
        <w:jc w:val="left"/>
        <w:rPr>
          <w:rFonts w:ascii="宋体" w:hAnsi="宋体" w:cs="宋体"/>
          <w:kern w:val="0"/>
          <w:szCs w:val="21"/>
        </w:rPr>
      </w:pPr>
      <w:r>
        <w:rPr>
          <w:rFonts w:hint="eastAsia" w:ascii="宋体" w:hAnsi="宋体" w:cs="宋体"/>
          <w:kern w:val="0"/>
          <w:szCs w:val="21"/>
        </w:rPr>
        <w:t xml:space="preserve">      或委托代理人：                             或委托代理人：</w:t>
      </w:r>
    </w:p>
    <w:p>
      <w:pPr>
        <w:widowControl/>
        <w:spacing w:line="360" w:lineRule="auto"/>
        <w:ind w:left="4057" w:leftChars="-118" w:hanging="4305" w:hangingChars="2050"/>
        <w:contextualSpacing/>
        <w:jc w:val="left"/>
        <w:rPr>
          <w:rFonts w:ascii="宋体" w:hAnsi="宋体" w:cs="宋体"/>
          <w:kern w:val="0"/>
          <w:szCs w:val="21"/>
        </w:rPr>
      </w:pPr>
      <w:r>
        <w:rPr>
          <w:rFonts w:hint="eastAsia" w:ascii="宋体" w:hAnsi="宋体" w:cs="宋体"/>
          <w:kern w:val="0"/>
          <w:szCs w:val="21"/>
        </w:rPr>
        <w:t xml:space="preserve">      地址：重庆市渝州路17号                    地址: </w:t>
      </w:r>
    </w:p>
    <w:p>
      <w:pPr>
        <w:widowControl/>
        <w:spacing w:line="360" w:lineRule="auto"/>
        <w:ind w:left="4267" w:leftChars="-118" w:hanging="4515" w:hangingChars="2150"/>
        <w:contextualSpacing/>
        <w:rPr>
          <w:rFonts w:ascii="宋体" w:hAnsi="宋体" w:cs="宋体"/>
          <w:kern w:val="0"/>
          <w:szCs w:val="21"/>
        </w:rPr>
      </w:pPr>
      <w:r>
        <w:rPr>
          <w:rFonts w:hint="eastAsia" w:ascii="宋体" w:hAnsi="宋体" w:cs="宋体"/>
          <w:kern w:val="0"/>
          <w:szCs w:val="21"/>
        </w:rPr>
        <w:t xml:space="preserve">      开户银行：中国建设银行股份有限公司         开户银行： </w:t>
      </w:r>
    </w:p>
    <w:p>
      <w:pPr>
        <w:widowControl/>
        <w:spacing w:line="360" w:lineRule="auto"/>
        <w:ind w:left="4267" w:leftChars="-118" w:hanging="4515" w:hangingChars="2150"/>
        <w:contextualSpacing/>
        <w:rPr>
          <w:rFonts w:ascii="宋体" w:hAnsi="宋体" w:cs="宋体"/>
          <w:kern w:val="0"/>
          <w:szCs w:val="21"/>
        </w:rPr>
      </w:pPr>
      <w:r>
        <w:rPr>
          <w:rFonts w:hint="eastAsia" w:ascii="宋体" w:hAnsi="宋体" w:cs="宋体"/>
          <w:kern w:val="0"/>
          <w:szCs w:val="21"/>
        </w:rPr>
        <w:t xml:space="preserve">              重庆九龙坡石桥铺支行    </w:t>
      </w:r>
    </w:p>
    <w:p>
      <w:pPr>
        <w:widowControl/>
        <w:spacing w:line="360" w:lineRule="auto"/>
        <w:ind w:left="4267" w:leftChars="-118" w:hanging="4515" w:hangingChars="2150"/>
        <w:contextualSpacing/>
        <w:rPr>
          <w:rFonts w:ascii="宋体" w:hAnsi="宋体" w:cs="宋体"/>
          <w:kern w:val="0"/>
          <w:szCs w:val="21"/>
        </w:rPr>
      </w:pPr>
      <w:r>
        <w:rPr>
          <w:rFonts w:hint="eastAsia" w:ascii="宋体" w:hAnsi="宋体" w:cs="宋体"/>
          <w:kern w:val="0"/>
          <w:szCs w:val="21"/>
        </w:rPr>
        <w:t xml:space="preserve">      账号:5000 1045 0000 5988 8888              账号：</w:t>
      </w:r>
    </w:p>
    <w:p>
      <w:pPr>
        <w:widowControl/>
        <w:spacing w:line="360" w:lineRule="auto"/>
        <w:ind w:firstLine="420" w:firstLineChars="200"/>
        <w:contextualSpacing/>
        <w:jc w:val="left"/>
        <w:rPr>
          <w:rFonts w:ascii="宋体" w:hAnsi="宋体" w:cs="宋体"/>
          <w:kern w:val="0"/>
          <w:szCs w:val="21"/>
        </w:rPr>
      </w:pPr>
      <w:r>
        <w:rPr>
          <w:rFonts w:hint="eastAsia" w:ascii="宋体" w:hAnsi="宋体" w:cs="宋体"/>
          <w:kern w:val="0"/>
          <w:szCs w:val="21"/>
        </w:rPr>
        <w:t xml:space="preserve">                                          联系人： </w:t>
      </w:r>
    </w:p>
    <w:p>
      <w:pPr>
        <w:widowControl/>
        <w:spacing w:line="360" w:lineRule="auto"/>
        <w:contextualSpacing/>
        <w:jc w:val="left"/>
        <w:rPr>
          <w:rFonts w:ascii="宋体" w:hAnsi="宋体" w:cs="宋体"/>
          <w:kern w:val="0"/>
          <w:szCs w:val="21"/>
        </w:rPr>
      </w:pPr>
      <w:r>
        <w:rPr>
          <w:rFonts w:hint="eastAsia" w:ascii="宋体" w:hAnsi="宋体" w:cs="宋体"/>
          <w:kern w:val="0"/>
          <w:szCs w:val="21"/>
        </w:rPr>
        <w:t xml:space="preserve">   电  话：                　　               电 话：</w:t>
      </w:r>
    </w:p>
    <w:p>
      <w:pPr>
        <w:widowControl/>
        <w:spacing w:line="360" w:lineRule="auto"/>
        <w:contextualSpacing/>
        <w:jc w:val="left"/>
        <w:rPr>
          <w:rFonts w:ascii="宋体" w:hAnsi="宋体" w:cs="宋体"/>
          <w:kern w:val="0"/>
          <w:szCs w:val="21"/>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p>
    <w:p>
      <w:pPr>
        <w:spacing w:line="360" w:lineRule="auto"/>
        <w:jc w:val="left"/>
        <w:rPr>
          <w:rFonts w:hAnsi="宋体"/>
          <w:b/>
          <w:sz w:val="32"/>
          <w:szCs w:val="32"/>
        </w:rPr>
      </w:pPr>
      <w:r>
        <w:rPr>
          <w:rFonts w:hint="eastAsia" w:hAnsi="宋体"/>
          <w:b/>
          <w:sz w:val="32"/>
          <w:szCs w:val="32"/>
        </w:rPr>
        <w:t>附件1：</w:t>
      </w:r>
    </w:p>
    <w:p>
      <w:pPr>
        <w:spacing w:line="360" w:lineRule="auto"/>
        <w:jc w:val="center"/>
        <w:rPr>
          <w:rFonts w:ascii="宋体" w:hAnsi="宋体" w:cs="宋体"/>
          <w:b/>
          <w:sz w:val="32"/>
          <w:szCs w:val="32"/>
        </w:rPr>
      </w:pPr>
      <w:r>
        <w:rPr>
          <w:rFonts w:hint="eastAsia" w:ascii="宋体" w:hAnsi="宋体" w:cs="宋体"/>
          <w:b/>
          <w:sz w:val="32"/>
          <w:szCs w:val="32"/>
        </w:rPr>
        <w:t>廉政协议</w:t>
      </w:r>
    </w:p>
    <w:p>
      <w:pPr>
        <w:spacing w:line="360" w:lineRule="auto"/>
        <w:rPr>
          <w:rFonts w:ascii="宋体" w:hAnsi="宋体" w:cs="宋体"/>
          <w:b/>
          <w:szCs w:val="21"/>
        </w:rPr>
      </w:pPr>
      <w:r>
        <w:rPr>
          <w:rFonts w:hint="eastAsia" w:ascii="宋体" w:hAnsi="宋体" w:cs="宋体"/>
          <w:szCs w:val="21"/>
        </w:rPr>
        <w:t>甲方：</w:t>
      </w:r>
      <w:r>
        <w:rPr>
          <w:rFonts w:hint="eastAsia" w:ascii="宋体" w:hAnsi="宋体" w:cs="宋体"/>
          <w:szCs w:val="21"/>
          <w:u w:val="single"/>
        </w:rPr>
        <w:t>中机中联工程有限公司</w:t>
      </w:r>
      <w:r>
        <w:rPr>
          <w:rFonts w:hint="eastAsia" w:ascii="宋体" w:hAnsi="宋体" w:cs="宋体"/>
          <w:szCs w:val="21"/>
        </w:rPr>
        <w:t xml:space="preserve">                           </w:t>
      </w:r>
    </w:p>
    <w:p>
      <w:pPr>
        <w:spacing w:line="360" w:lineRule="auto"/>
        <w:rPr>
          <w:rFonts w:ascii="宋体" w:hAnsi="宋体" w:cs="宋体"/>
          <w:szCs w:val="21"/>
        </w:rPr>
      </w:pPr>
      <w:r>
        <w:rPr>
          <w:rFonts w:hint="eastAsia" w:ascii="宋体" w:hAnsi="宋体" w:cs="宋体"/>
          <w:szCs w:val="21"/>
        </w:rPr>
        <w:t>乙方：</w:t>
      </w:r>
      <w:r>
        <w:rPr>
          <w:rFonts w:hint="eastAsia" w:ascii="宋体" w:hAnsi="宋体" w:cs="宋体"/>
          <w:szCs w:val="21"/>
          <w:u w:val="single"/>
        </w:rPr>
        <w:t xml:space="preserve">                    </w:t>
      </w:r>
    </w:p>
    <w:p>
      <w:pPr>
        <w:spacing w:line="360" w:lineRule="auto"/>
        <w:rPr>
          <w:rFonts w:ascii="宋体" w:hAnsi="宋体" w:cs="宋体"/>
          <w:szCs w:val="21"/>
        </w:rPr>
      </w:pPr>
      <w:r>
        <w:rPr>
          <w:rFonts w:ascii="宋体" w:hAnsi="宋体" w:cs="宋体"/>
          <w:szCs w:val="21"/>
        </w:rPr>
        <w:t xml:space="preserve">     </w:t>
      </w:r>
      <w:r>
        <w:rPr>
          <w:rFonts w:hint="eastAsia" w:ascii="宋体" w:hAnsi="宋体" w:cs="宋体"/>
          <w:szCs w:val="21"/>
        </w:rPr>
        <w:t>根据有关工程建设、廉政建设的规定，为作好工程建设的党风廉政建设，保证工程建设高效优质，保证建设资金的安全和有效使用以及投资效益，</w:t>
      </w:r>
      <w:r>
        <w:rPr>
          <w:rFonts w:hint="eastAsia" w:ascii="宋体" w:hAnsi="宋体" w:cs="宋体"/>
          <w:szCs w:val="21"/>
          <w:u w:val="single"/>
        </w:rPr>
        <w:t xml:space="preserve">           （合同名称）</w:t>
      </w:r>
      <w:r>
        <w:rPr>
          <w:rFonts w:hint="eastAsia" w:ascii="宋体" w:hAnsi="宋体" w:cs="宋体"/>
          <w:szCs w:val="21"/>
        </w:rPr>
        <w:t>的甲方</w:t>
      </w:r>
      <w:r>
        <w:rPr>
          <w:rFonts w:hint="eastAsia" w:ascii="宋体" w:hAnsi="宋体" w:cs="宋体"/>
          <w:szCs w:val="21"/>
          <w:u w:val="single"/>
        </w:rPr>
        <w:t xml:space="preserve"> 中机中联工程有限公司 </w:t>
      </w:r>
      <w:r>
        <w:rPr>
          <w:rFonts w:hint="eastAsia" w:ascii="宋体" w:hAnsi="宋体" w:cs="宋体"/>
          <w:szCs w:val="21"/>
        </w:rPr>
        <w:t>与乙方</w:t>
      </w:r>
      <w:r>
        <w:rPr>
          <w:rFonts w:hint="eastAsia" w:ascii="宋体" w:hAnsi="宋体" w:cs="宋体"/>
          <w:szCs w:val="21"/>
          <w:u w:val="single"/>
        </w:rPr>
        <w:t xml:space="preserve">                </w:t>
      </w:r>
      <w:r>
        <w:rPr>
          <w:rFonts w:hint="eastAsia" w:ascii="宋体" w:hAnsi="宋体" w:cs="宋体"/>
          <w:szCs w:val="21"/>
        </w:rPr>
        <w:t>，特订立本协议。</w:t>
      </w:r>
    </w:p>
    <w:p>
      <w:pPr>
        <w:spacing w:line="360" w:lineRule="auto"/>
        <w:rPr>
          <w:rFonts w:ascii="宋体" w:hAnsi="宋体" w:cs="宋体"/>
          <w:szCs w:val="21"/>
        </w:rPr>
      </w:pPr>
      <w:r>
        <w:rPr>
          <w:rFonts w:hint="eastAsia" w:ascii="宋体" w:hAnsi="宋体" w:cs="宋体"/>
          <w:szCs w:val="21"/>
        </w:rPr>
        <w:t>第一条</w:t>
      </w:r>
      <w:r>
        <w:rPr>
          <w:rFonts w:ascii="宋体" w:hAnsi="宋体" w:cs="宋体"/>
          <w:szCs w:val="21"/>
        </w:rPr>
        <w:t xml:space="preserve">  </w:t>
      </w:r>
      <w:r>
        <w:rPr>
          <w:rFonts w:hint="eastAsia" w:ascii="宋体" w:hAnsi="宋体" w:cs="宋体"/>
          <w:szCs w:val="21"/>
        </w:rPr>
        <w:t>甲乙双方的权利和义务</w:t>
      </w:r>
    </w:p>
    <w:p>
      <w:pPr>
        <w:spacing w:line="360" w:lineRule="auto"/>
        <w:ind w:firstLine="420" w:firstLineChars="200"/>
        <w:rPr>
          <w:rFonts w:ascii="宋体" w:hAnsi="宋体" w:cs="宋体"/>
          <w:szCs w:val="21"/>
        </w:rPr>
      </w:pPr>
      <w:r>
        <w:rPr>
          <w:rFonts w:ascii="宋体" w:hAnsi="宋体" w:cs="宋体"/>
          <w:szCs w:val="21"/>
        </w:rPr>
        <w:t>1.1</w:t>
      </w:r>
      <w:r>
        <w:rPr>
          <w:rFonts w:hint="eastAsia" w:ascii="宋体" w:hAnsi="宋体" w:cs="宋体"/>
          <w:szCs w:val="21"/>
        </w:rPr>
        <w:t>严格遵守党的政策规定和国家有关法律法规及建设部的有关规定。</w:t>
      </w:r>
    </w:p>
    <w:p>
      <w:pPr>
        <w:spacing w:line="360" w:lineRule="auto"/>
        <w:ind w:firstLine="420" w:firstLineChars="200"/>
        <w:rPr>
          <w:rFonts w:ascii="宋体" w:hAnsi="宋体" w:cs="宋体"/>
          <w:szCs w:val="21"/>
        </w:rPr>
      </w:pPr>
      <w:r>
        <w:rPr>
          <w:rFonts w:ascii="宋体" w:hAnsi="宋体" w:cs="宋体"/>
          <w:szCs w:val="21"/>
        </w:rPr>
        <w:t>1.2</w:t>
      </w:r>
      <w:r>
        <w:rPr>
          <w:rFonts w:hint="eastAsia" w:ascii="宋体" w:hAnsi="宋体" w:cs="宋体"/>
          <w:szCs w:val="21"/>
        </w:rPr>
        <w:t>严格执行</w:t>
      </w:r>
      <w:r>
        <w:rPr>
          <w:rFonts w:hint="eastAsia" w:ascii="宋体" w:hAnsi="宋体" w:cs="宋体"/>
          <w:szCs w:val="21"/>
          <w:u w:val="single"/>
        </w:rPr>
        <w:t xml:space="preserve">                    （合同名称）</w:t>
      </w:r>
      <w:r>
        <w:rPr>
          <w:rFonts w:hint="eastAsia" w:ascii="宋体" w:hAnsi="宋体" w:cs="宋体"/>
          <w:szCs w:val="21"/>
        </w:rPr>
        <w:t>合同文件，自觉按合同办事。</w:t>
      </w:r>
    </w:p>
    <w:p>
      <w:pPr>
        <w:spacing w:line="360" w:lineRule="auto"/>
        <w:ind w:firstLine="420" w:firstLineChars="200"/>
        <w:rPr>
          <w:rFonts w:ascii="宋体" w:hAnsi="宋体" w:cs="宋体"/>
          <w:szCs w:val="21"/>
        </w:rPr>
      </w:pPr>
      <w:r>
        <w:rPr>
          <w:rFonts w:ascii="宋体" w:hAnsi="宋体" w:cs="宋体"/>
          <w:szCs w:val="21"/>
        </w:rPr>
        <w:t>1.3</w:t>
      </w:r>
      <w:r>
        <w:rPr>
          <w:rFonts w:hint="eastAsia" w:ascii="宋体" w:hAnsi="宋体" w:cs="宋体"/>
          <w:szCs w:val="21"/>
        </w:rPr>
        <w:t>双方的业务活动坚持公开、公正、诚信、透明的原则（法律认定的商业秘密和合同文件规定除外），不得损害国家和集体利益，不得违反工程建设管理规章制度。</w:t>
      </w:r>
    </w:p>
    <w:p>
      <w:pPr>
        <w:spacing w:line="360" w:lineRule="auto"/>
        <w:ind w:firstLine="420" w:firstLineChars="200"/>
        <w:rPr>
          <w:rFonts w:ascii="宋体" w:hAnsi="宋体" w:cs="宋体"/>
          <w:szCs w:val="21"/>
        </w:rPr>
      </w:pPr>
      <w:r>
        <w:rPr>
          <w:rFonts w:ascii="宋体" w:hAnsi="宋体" w:cs="宋体"/>
          <w:szCs w:val="21"/>
        </w:rPr>
        <w:t>1.4</w:t>
      </w:r>
      <w:r>
        <w:rPr>
          <w:rFonts w:hint="eastAsia" w:ascii="宋体" w:hAnsi="宋体" w:cs="宋体"/>
          <w:szCs w:val="21"/>
        </w:rPr>
        <w:t>建立健全廉政制度，开展廉政教育，建立廉政告示牌，公布举报电话，监督并认真查处违法违纪行为。</w:t>
      </w:r>
    </w:p>
    <w:p>
      <w:pPr>
        <w:spacing w:line="360" w:lineRule="auto"/>
        <w:ind w:firstLine="420" w:firstLineChars="200"/>
        <w:rPr>
          <w:rFonts w:ascii="宋体" w:hAnsi="宋体" w:cs="宋体"/>
          <w:szCs w:val="21"/>
        </w:rPr>
      </w:pPr>
      <w:r>
        <w:rPr>
          <w:rFonts w:ascii="宋体" w:hAnsi="宋体" w:cs="宋体"/>
          <w:szCs w:val="21"/>
        </w:rPr>
        <w:t>1.5</w:t>
      </w:r>
      <w:r>
        <w:rPr>
          <w:rFonts w:hint="eastAsia" w:ascii="宋体" w:hAnsi="宋体" w:cs="宋体"/>
          <w:szCs w:val="21"/>
        </w:rPr>
        <w:t>发现对方在业务活动中有违反廉政规定的行为，有及时提醒对方纠正的权利和义务。</w:t>
      </w:r>
    </w:p>
    <w:p>
      <w:pPr>
        <w:spacing w:line="360" w:lineRule="auto"/>
        <w:ind w:firstLine="420" w:firstLineChars="200"/>
        <w:rPr>
          <w:rFonts w:ascii="宋体" w:hAnsi="宋体" w:cs="宋体"/>
          <w:szCs w:val="21"/>
        </w:rPr>
      </w:pPr>
      <w:r>
        <w:rPr>
          <w:rFonts w:hint="eastAsia" w:ascii="宋体" w:hAnsi="宋体" w:cs="宋体"/>
          <w:szCs w:val="21"/>
        </w:rPr>
        <w:t>发现对方严重违反本合同条款的行为，有向上级有关部门举报、建议给予处理并要求告知处理结果的权利。</w:t>
      </w:r>
    </w:p>
    <w:p>
      <w:pPr>
        <w:spacing w:line="360" w:lineRule="auto"/>
        <w:rPr>
          <w:rFonts w:ascii="宋体" w:hAnsi="宋体" w:cs="宋体"/>
          <w:szCs w:val="21"/>
        </w:rPr>
      </w:pPr>
      <w:r>
        <w:rPr>
          <w:rFonts w:hint="eastAsia" w:ascii="宋体" w:hAnsi="宋体" w:cs="宋体"/>
          <w:szCs w:val="21"/>
        </w:rPr>
        <w:t>第二条</w:t>
      </w:r>
      <w:r>
        <w:rPr>
          <w:rFonts w:ascii="宋体" w:hAnsi="宋体" w:cs="宋体"/>
          <w:szCs w:val="21"/>
        </w:rPr>
        <w:t xml:space="preserve">  </w:t>
      </w:r>
      <w:r>
        <w:rPr>
          <w:rFonts w:hint="eastAsia" w:ascii="宋体" w:hAnsi="宋体" w:cs="宋体"/>
          <w:szCs w:val="21"/>
        </w:rPr>
        <w:t>甲方的义务</w:t>
      </w:r>
    </w:p>
    <w:p>
      <w:pPr>
        <w:spacing w:line="360" w:lineRule="auto"/>
        <w:ind w:firstLine="420" w:firstLineChars="200"/>
        <w:rPr>
          <w:rFonts w:ascii="宋体" w:hAnsi="宋体" w:cs="宋体"/>
          <w:szCs w:val="21"/>
        </w:rPr>
      </w:pPr>
      <w:r>
        <w:rPr>
          <w:rFonts w:ascii="宋体" w:hAnsi="宋体" w:cs="宋体"/>
          <w:szCs w:val="21"/>
        </w:rPr>
        <w:t>2.1</w:t>
      </w:r>
      <w:r>
        <w:rPr>
          <w:rFonts w:hint="eastAsia" w:ascii="宋体" w:hAnsi="宋体" w:cs="宋体"/>
          <w:szCs w:val="21"/>
        </w:rPr>
        <w:t>甲方及其工作人员不得索要或接受乙方的礼金、有价证券和贵重物品，不得在乙方报销任何应由甲方或甲方工作人员个人支付的费用等。</w:t>
      </w:r>
    </w:p>
    <w:p>
      <w:pPr>
        <w:spacing w:line="360" w:lineRule="auto"/>
        <w:ind w:firstLine="420" w:firstLineChars="200"/>
        <w:rPr>
          <w:rFonts w:ascii="宋体" w:hAnsi="宋体" w:cs="宋体"/>
          <w:szCs w:val="21"/>
        </w:rPr>
      </w:pPr>
      <w:r>
        <w:rPr>
          <w:rFonts w:ascii="宋体" w:hAnsi="宋体" w:cs="宋体"/>
          <w:szCs w:val="21"/>
        </w:rPr>
        <w:t>2.2</w:t>
      </w:r>
      <w:r>
        <w:rPr>
          <w:rFonts w:hint="eastAsia" w:ascii="宋体" w:hAnsi="宋体" w:cs="宋体"/>
          <w:szCs w:val="21"/>
        </w:rPr>
        <w:t>甲方工作人员不得参加乙方安排的超标准宴请和娱乐活动；不得接受乙方提供的通讯工具、交通工具和高档办公用品等。</w:t>
      </w:r>
    </w:p>
    <w:p>
      <w:pPr>
        <w:spacing w:line="360" w:lineRule="auto"/>
        <w:ind w:firstLine="420" w:firstLineChars="200"/>
        <w:rPr>
          <w:rFonts w:ascii="宋体" w:hAnsi="宋体" w:cs="宋体"/>
          <w:szCs w:val="21"/>
        </w:rPr>
      </w:pPr>
      <w:r>
        <w:rPr>
          <w:rFonts w:ascii="宋体" w:hAnsi="宋体" w:cs="宋体"/>
          <w:szCs w:val="21"/>
        </w:rPr>
        <w:t>2.3</w:t>
      </w:r>
      <w:r>
        <w:rPr>
          <w:rFonts w:hint="eastAsia" w:ascii="宋体" w:hAnsi="宋体" w:cs="宋体"/>
          <w:szCs w:val="21"/>
        </w:rPr>
        <w:t>甲方及其工作人员不得要求或接受乙方为其住房装修、婚丧嫁娶活动配偶子女的工作安排以及出国出境、旅游等提供方便等。</w:t>
      </w:r>
    </w:p>
    <w:p>
      <w:pPr>
        <w:spacing w:line="360" w:lineRule="auto"/>
        <w:ind w:firstLine="420" w:firstLineChars="200"/>
        <w:rPr>
          <w:rFonts w:ascii="宋体" w:hAnsi="宋体" w:cs="宋体"/>
          <w:szCs w:val="21"/>
        </w:rPr>
      </w:pPr>
      <w:r>
        <w:rPr>
          <w:rFonts w:ascii="宋体" w:hAnsi="宋体" w:cs="宋体"/>
          <w:szCs w:val="21"/>
        </w:rPr>
        <w:t>2.4</w:t>
      </w:r>
      <w:r>
        <w:rPr>
          <w:rFonts w:hint="eastAsia" w:ascii="宋体" w:hAnsi="宋体" w:cs="宋体"/>
          <w:szCs w:val="21"/>
        </w:rPr>
        <w:t>甲方工作人员及其配偶、子女不得从事与乙方工程有关的材料设备供应、工程分包、劳务等经济活动。</w:t>
      </w:r>
    </w:p>
    <w:p>
      <w:pPr>
        <w:spacing w:line="360" w:lineRule="auto"/>
        <w:rPr>
          <w:rFonts w:ascii="宋体" w:hAnsi="宋体" w:cs="宋体"/>
          <w:szCs w:val="21"/>
        </w:rPr>
      </w:pPr>
      <w:r>
        <w:rPr>
          <w:rFonts w:hint="eastAsia" w:ascii="宋体" w:hAnsi="宋体" w:cs="宋体"/>
          <w:szCs w:val="21"/>
        </w:rPr>
        <w:t>第三条</w:t>
      </w:r>
      <w:r>
        <w:rPr>
          <w:rFonts w:ascii="宋体" w:hAnsi="宋体" w:cs="宋体"/>
          <w:szCs w:val="21"/>
        </w:rPr>
        <w:t xml:space="preserve">  </w:t>
      </w:r>
      <w:r>
        <w:rPr>
          <w:rFonts w:hint="eastAsia" w:ascii="宋体" w:hAnsi="宋体" w:cs="宋体"/>
          <w:szCs w:val="21"/>
        </w:rPr>
        <w:t>乙方义务</w:t>
      </w:r>
    </w:p>
    <w:p>
      <w:pPr>
        <w:spacing w:line="360" w:lineRule="auto"/>
        <w:ind w:firstLine="420" w:firstLineChars="200"/>
        <w:rPr>
          <w:rFonts w:ascii="宋体" w:hAnsi="宋体" w:cs="宋体"/>
          <w:szCs w:val="21"/>
        </w:rPr>
      </w:pPr>
      <w:r>
        <w:rPr>
          <w:rFonts w:ascii="宋体" w:hAnsi="宋体" w:cs="宋体"/>
          <w:szCs w:val="21"/>
        </w:rPr>
        <w:t>3.1</w:t>
      </w:r>
      <w:r>
        <w:rPr>
          <w:rFonts w:hint="eastAsia" w:ascii="宋体" w:hAnsi="宋体" w:cs="宋体"/>
          <w:szCs w:val="21"/>
        </w:rPr>
        <w:t>乙方不得以任何理由向甲方及其工作人员行贿或馈赠礼金、有价证券、贵重礼品等。</w:t>
      </w:r>
    </w:p>
    <w:p>
      <w:pPr>
        <w:spacing w:line="360" w:lineRule="auto"/>
        <w:ind w:firstLine="420" w:firstLineChars="200"/>
        <w:rPr>
          <w:rFonts w:ascii="宋体" w:hAnsi="宋体" w:cs="宋体"/>
          <w:szCs w:val="21"/>
        </w:rPr>
      </w:pPr>
      <w:r>
        <w:rPr>
          <w:rFonts w:ascii="宋体" w:hAnsi="宋体" w:cs="宋体"/>
          <w:szCs w:val="21"/>
        </w:rPr>
        <w:t>3.2</w:t>
      </w:r>
      <w:r>
        <w:rPr>
          <w:rFonts w:hint="eastAsia" w:ascii="宋体" w:hAnsi="宋体" w:cs="宋体"/>
          <w:szCs w:val="21"/>
        </w:rPr>
        <w:t>乙方不得以任何名义为甲方及其工作人员报销应由甲方单位或个人支付的任何费用。</w:t>
      </w:r>
    </w:p>
    <w:p>
      <w:pPr>
        <w:spacing w:line="360" w:lineRule="auto"/>
        <w:ind w:firstLine="420" w:firstLineChars="200"/>
        <w:rPr>
          <w:rFonts w:ascii="宋体" w:hAnsi="宋体" w:cs="宋体"/>
          <w:szCs w:val="21"/>
        </w:rPr>
      </w:pPr>
      <w:r>
        <w:rPr>
          <w:rFonts w:ascii="宋体" w:hAnsi="宋体" w:cs="宋体"/>
          <w:szCs w:val="21"/>
        </w:rPr>
        <w:t>3.3</w:t>
      </w:r>
      <w:r>
        <w:rPr>
          <w:rFonts w:hint="eastAsia" w:ascii="宋体" w:hAnsi="宋体" w:cs="宋体"/>
          <w:szCs w:val="21"/>
        </w:rPr>
        <w:t>乙方不得以任何理由安排甲方工作人员参加外出旅游或超标准宴请及娱乐活动。</w:t>
      </w:r>
    </w:p>
    <w:p>
      <w:pPr>
        <w:spacing w:line="360" w:lineRule="auto"/>
        <w:ind w:firstLine="420" w:firstLineChars="200"/>
        <w:rPr>
          <w:rFonts w:ascii="宋体" w:hAnsi="宋体" w:cs="宋体"/>
          <w:szCs w:val="21"/>
        </w:rPr>
      </w:pPr>
      <w:r>
        <w:rPr>
          <w:rFonts w:ascii="宋体" w:hAnsi="宋体" w:cs="宋体"/>
          <w:szCs w:val="21"/>
        </w:rPr>
        <w:t>3.4</w:t>
      </w:r>
      <w:r>
        <w:rPr>
          <w:rFonts w:hint="eastAsia" w:ascii="宋体" w:hAnsi="宋体" w:cs="宋体"/>
          <w:szCs w:val="21"/>
        </w:rPr>
        <w:t>乙方不得为甲方和个人购置或提供通讯工具、交通工具和高档办公用品等。</w:t>
      </w:r>
    </w:p>
    <w:p>
      <w:pPr>
        <w:spacing w:line="360" w:lineRule="auto"/>
        <w:ind w:firstLine="420" w:firstLineChars="200"/>
        <w:rPr>
          <w:rFonts w:ascii="宋体" w:hAnsi="宋体" w:cs="宋体"/>
          <w:szCs w:val="21"/>
        </w:rPr>
      </w:pPr>
      <w:r>
        <w:rPr>
          <w:rFonts w:ascii="宋体" w:hAnsi="宋体" w:cs="宋体"/>
          <w:szCs w:val="21"/>
        </w:rPr>
        <w:t>3.5</w:t>
      </w:r>
      <w:r>
        <w:rPr>
          <w:rFonts w:hint="eastAsia" w:ascii="宋体" w:hAnsi="宋体" w:cs="宋体"/>
          <w:szCs w:val="21"/>
        </w:rPr>
        <w:t>乙方及其工作人员必须严格按照规程办事，不得与监理单位串通监理损害甲方利益。</w:t>
      </w:r>
    </w:p>
    <w:p>
      <w:pPr>
        <w:spacing w:line="360" w:lineRule="auto"/>
        <w:ind w:firstLine="420" w:firstLineChars="200"/>
        <w:rPr>
          <w:rFonts w:ascii="宋体" w:hAnsi="宋体" w:cs="宋体"/>
          <w:szCs w:val="21"/>
        </w:rPr>
      </w:pPr>
      <w:r>
        <w:rPr>
          <w:rFonts w:ascii="宋体" w:hAnsi="宋体" w:cs="宋体"/>
          <w:szCs w:val="21"/>
        </w:rPr>
        <w:t>3.6</w:t>
      </w:r>
      <w:r>
        <w:rPr>
          <w:rFonts w:hint="eastAsia" w:ascii="宋体" w:hAnsi="宋体" w:cs="宋体"/>
          <w:szCs w:val="21"/>
        </w:rPr>
        <w:t>乙方如果发现甲方工作人员有违反廉政规定的行为，应向甲方组织或上级单位举报。甲方不得以任何借口对乙方进行报复。甲方对举报属实或严格遵守廉政合同的乙方，在同等条件下给予承接后续工程的优先邀请参加权。</w:t>
      </w:r>
    </w:p>
    <w:p>
      <w:pPr>
        <w:spacing w:line="360" w:lineRule="auto"/>
        <w:rPr>
          <w:rFonts w:ascii="宋体" w:hAnsi="宋体" w:cs="宋体"/>
          <w:szCs w:val="21"/>
        </w:rPr>
      </w:pPr>
      <w:r>
        <w:rPr>
          <w:rFonts w:hint="eastAsia" w:ascii="宋体" w:hAnsi="宋体" w:cs="宋体"/>
          <w:szCs w:val="21"/>
        </w:rPr>
        <w:t>第四条</w:t>
      </w:r>
      <w:r>
        <w:rPr>
          <w:rFonts w:ascii="宋体" w:hAnsi="宋体" w:cs="宋体"/>
          <w:szCs w:val="21"/>
        </w:rPr>
        <w:t xml:space="preserve">  </w:t>
      </w:r>
      <w:r>
        <w:rPr>
          <w:rFonts w:hint="eastAsia" w:ascii="宋体" w:hAnsi="宋体" w:cs="宋体"/>
          <w:szCs w:val="21"/>
        </w:rPr>
        <w:t>违约责任</w:t>
      </w:r>
    </w:p>
    <w:p>
      <w:pPr>
        <w:spacing w:line="360" w:lineRule="auto"/>
        <w:ind w:firstLine="420" w:firstLineChars="200"/>
        <w:rPr>
          <w:rFonts w:ascii="宋体" w:hAnsi="宋体" w:cs="宋体"/>
          <w:szCs w:val="21"/>
        </w:rPr>
      </w:pPr>
      <w:r>
        <w:rPr>
          <w:rFonts w:ascii="宋体" w:hAnsi="宋体" w:cs="宋体"/>
          <w:szCs w:val="21"/>
        </w:rPr>
        <w:t>4.1</w:t>
      </w:r>
      <w:r>
        <w:rPr>
          <w:rFonts w:hint="eastAsia" w:ascii="宋体" w:hAnsi="宋体" w:cs="宋体"/>
          <w:szCs w:val="21"/>
        </w:rPr>
        <w:t>甲方及其工作人员违反本合同第一、第二条，按管理权限，依据有关规定给予党纪、政纪或组织处理；涉嫌犯罪的，移交司法机关追究刑事主任；给乙方单位造成损失的，应予以赔偿。</w:t>
      </w:r>
    </w:p>
    <w:p>
      <w:pPr>
        <w:spacing w:line="360" w:lineRule="auto"/>
        <w:ind w:firstLine="420" w:firstLineChars="200"/>
        <w:rPr>
          <w:rFonts w:ascii="宋体" w:hAnsi="宋体" w:cs="宋体"/>
          <w:szCs w:val="21"/>
        </w:rPr>
      </w:pPr>
      <w:r>
        <w:rPr>
          <w:rFonts w:ascii="宋体" w:hAnsi="宋体" w:cs="宋体"/>
          <w:szCs w:val="21"/>
        </w:rPr>
        <w:t>4.2</w:t>
      </w:r>
      <w:r>
        <w:rPr>
          <w:rFonts w:hint="eastAsia" w:ascii="宋体" w:hAnsi="宋体" w:cs="宋体"/>
          <w:szCs w:val="21"/>
        </w:rPr>
        <w:t>乙方及其工作人员违反本合同的第三条，甲方</w:t>
      </w:r>
      <w:r>
        <w:rPr>
          <w:rFonts w:ascii="宋体" w:hAnsi="宋体" w:cs="宋体"/>
          <w:szCs w:val="21"/>
        </w:rPr>
        <w:t>根据具体情节和造成的后果追究</w:t>
      </w:r>
      <w:r>
        <w:rPr>
          <w:rFonts w:hint="eastAsia" w:ascii="宋体" w:hAnsi="宋体" w:cs="宋体"/>
          <w:szCs w:val="21"/>
        </w:rPr>
        <w:t>乙方</w:t>
      </w:r>
      <w:r>
        <w:rPr>
          <w:rFonts w:ascii="宋体" w:hAnsi="宋体" w:cs="宋体"/>
          <w:szCs w:val="21"/>
        </w:rPr>
        <w:t>工程合同造价1～5％的违约金</w:t>
      </w:r>
      <w:r>
        <w:rPr>
          <w:rFonts w:hint="eastAsia" w:ascii="宋体" w:hAnsi="宋体" w:cs="宋体"/>
          <w:szCs w:val="21"/>
        </w:rPr>
        <w:t>，给甲方单位造成损失的，</w:t>
      </w:r>
      <w:r>
        <w:rPr>
          <w:rFonts w:ascii="宋体" w:hAnsi="宋体" w:cs="宋体"/>
          <w:szCs w:val="21"/>
        </w:rPr>
        <w:t>均由</w:t>
      </w:r>
      <w:r>
        <w:rPr>
          <w:rFonts w:hint="eastAsia" w:ascii="宋体" w:hAnsi="宋体" w:cs="宋体"/>
          <w:szCs w:val="21"/>
        </w:rPr>
        <w:t>乙方</w:t>
      </w:r>
      <w:r>
        <w:rPr>
          <w:rFonts w:ascii="宋体" w:hAnsi="宋体" w:cs="宋体"/>
          <w:szCs w:val="21"/>
        </w:rPr>
        <w:t>承担</w:t>
      </w:r>
      <w:r>
        <w:rPr>
          <w:rFonts w:hint="eastAsia" w:ascii="宋体" w:hAnsi="宋体" w:cs="宋体"/>
          <w:szCs w:val="21"/>
        </w:rPr>
        <w:t xml:space="preserve">；五年内不得参与甲方后续工程的投标；情节严重的，甲方有权建议工程建设主管部门给予乙方一年至三年内不得进入其主管的工程建设市场的处罚。 </w:t>
      </w:r>
    </w:p>
    <w:p>
      <w:pPr>
        <w:spacing w:line="360" w:lineRule="auto"/>
        <w:ind w:left="-569" w:leftChars="-271" w:firstLine="525" w:firstLineChars="250"/>
        <w:rPr>
          <w:rFonts w:ascii="宋体" w:hAnsi="宋体" w:cs="宋体"/>
          <w:szCs w:val="21"/>
        </w:rPr>
      </w:pPr>
      <w:r>
        <w:rPr>
          <w:rFonts w:hint="eastAsia" w:ascii="宋体" w:hAnsi="宋体" w:cs="宋体"/>
          <w:szCs w:val="21"/>
        </w:rPr>
        <w:t>第五条</w:t>
      </w:r>
      <w:r>
        <w:rPr>
          <w:rFonts w:ascii="宋体" w:hAnsi="宋体" w:cs="宋体"/>
          <w:szCs w:val="21"/>
        </w:rPr>
        <w:t xml:space="preserve">  </w:t>
      </w:r>
      <w:r>
        <w:rPr>
          <w:rFonts w:hint="eastAsia" w:ascii="宋体" w:hAnsi="宋体" w:cs="宋体"/>
          <w:szCs w:val="21"/>
        </w:rPr>
        <w:t xml:space="preserve">双方约定，本合同由双方或双上级单位的纪检监察机关负责监督执行。  </w:t>
      </w:r>
    </w:p>
    <w:p>
      <w:pPr>
        <w:spacing w:line="360" w:lineRule="auto"/>
        <w:ind w:left="-569" w:leftChars="-271" w:firstLine="525" w:firstLineChars="250"/>
        <w:rPr>
          <w:rFonts w:ascii="宋体" w:hAnsi="宋体" w:cs="宋体"/>
          <w:szCs w:val="21"/>
        </w:rPr>
      </w:pPr>
      <w:r>
        <w:rPr>
          <w:rFonts w:hint="eastAsia" w:ascii="宋体" w:hAnsi="宋体" w:cs="宋体"/>
          <w:szCs w:val="21"/>
        </w:rPr>
        <w:t>第六条</w:t>
      </w:r>
      <w:r>
        <w:rPr>
          <w:rFonts w:ascii="宋体" w:hAnsi="宋体" w:cs="宋体"/>
          <w:szCs w:val="21"/>
        </w:rPr>
        <w:t xml:space="preserve">  </w:t>
      </w:r>
      <w:r>
        <w:rPr>
          <w:rFonts w:hint="eastAsia" w:ascii="宋体" w:hAnsi="宋体" w:cs="宋体"/>
          <w:szCs w:val="21"/>
        </w:rPr>
        <w:t>本协议从甲乙双方签署之日起生效，至该工程项目竣工验收后失效。</w:t>
      </w:r>
    </w:p>
    <w:p>
      <w:pPr>
        <w:spacing w:line="360" w:lineRule="auto"/>
        <w:ind w:left="-44" w:leftChars="-21"/>
        <w:rPr>
          <w:rFonts w:ascii="宋体" w:hAnsi="宋体" w:cs="宋体"/>
          <w:szCs w:val="21"/>
        </w:rPr>
      </w:pPr>
      <w:r>
        <w:rPr>
          <w:rFonts w:hint="eastAsia" w:ascii="宋体" w:hAnsi="宋体" w:cs="宋体"/>
          <w:szCs w:val="21"/>
        </w:rPr>
        <w:t>第七条</w:t>
      </w:r>
      <w:r>
        <w:rPr>
          <w:rFonts w:ascii="宋体" w:hAnsi="宋体" w:cs="宋体"/>
          <w:szCs w:val="21"/>
        </w:rPr>
        <w:t xml:space="preserve">  </w:t>
      </w:r>
      <w:r>
        <w:rPr>
          <w:rFonts w:hint="eastAsia" w:ascii="宋体" w:hAnsi="宋体" w:cs="宋体"/>
          <w:szCs w:val="21"/>
        </w:rPr>
        <w:t>本协议作为</w:t>
      </w:r>
      <w:r>
        <w:rPr>
          <w:rFonts w:hint="eastAsia" w:ascii="宋体" w:hAnsi="宋体" w:cs="宋体"/>
          <w:szCs w:val="21"/>
          <w:u w:val="single"/>
        </w:rPr>
        <w:t xml:space="preserve">            （合同名称）</w:t>
      </w:r>
      <w:r>
        <w:rPr>
          <w:rFonts w:hint="eastAsia" w:ascii="宋体" w:hAnsi="宋体" w:cs="宋体"/>
          <w:szCs w:val="21"/>
        </w:rPr>
        <w:t>合同附件，与工程合同具有同等的法律效力。</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甲方：中机中联工程有限公司</w:t>
      </w:r>
      <w:r>
        <w:rPr>
          <w:rFonts w:ascii="宋体" w:hAnsi="宋体" w:cs="宋体"/>
          <w:szCs w:val="21"/>
        </w:rPr>
        <w:t xml:space="preserve">    </w:t>
      </w:r>
      <w:r>
        <w:rPr>
          <w:rFonts w:hint="eastAsia" w:ascii="宋体" w:hAnsi="宋体" w:cs="宋体"/>
          <w:szCs w:val="21"/>
        </w:rPr>
        <w:t xml:space="preserve">          乙方（乙方）：</w:t>
      </w:r>
    </w:p>
    <w:p>
      <w:pPr>
        <w:spacing w:line="360" w:lineRule="auto"/>
        <w:rPr>
          <w:rFonts w:ascii="宋体" w:hAnsi="宋体" w:cs="宋体"/>
          <w:szCs w:val="21"/>
        </w:rPr>
      </w:pPr>
      <w:r>
        <w:rPr>
          <w:rFonts w:hint="eastAsia" w:ascii="宋体" w:hAnsi="宋体" w:cs="宋体"/>
          <w:szCs w:val="21"/>
        </w:rPr>
        <w:t>法定代表人（签字）：</w:t>
      </w:r>
      <w:r>
        <w:rPr>
          <w:rFonts w:ascii="宋体" w:hAnsi="宋体" w:cs="宋体"/>
          <w:szCs w:val="21"/>
        </w:rPr>
        <w:t xml:space="preserve">                    </w:t>
      </w:r>
      <w:r>
        <w:rPr>
          <w:rFonts w:hint="eastAsia" w:ascii="宋体" w:hAnsi="宋体" w:cs="宋体"/>
          <w:szCs w:val="21"/>
        </w:rPr>
        <w:t>法定代表人（签字）：</w:t>
      </w:r>
    </w:p>
    <w:p>
      <w:pPr>
        <w:spacing w:line="360" w:lineRule="auto"/>
        <w:rPr>
          <w:rFonts w:ascii="宋体" w:hAnsi="宋体" w:cs="宋体"/>
          <w:szCs w:val="21"/>
        </w:rPr>
      </w:pPr>
      <w:r>
        <w:rPr>
          <w:rFonts w:hint="eastAsia" w:ascii="宋体" w:hAnsi="宋体" w:cs="宋体"/>
          <w:szCs w:val="21"/>
        </w:rPr>
        <w:t>或其委托代理人（签字）：</w:t>
      </w:r>
      <w:r>
        <w:rPr>
          <w:rFonts w:ascii="宋体" w:hAnsi="宋体" w:cs="宋体"/>
          <w:szCs w:val="21"/>
        </w:rPr>
        <w:t xml:space="preserve"> </w:t>
      </w:r>
      <w:r>
        <w:rPr>
          <w:rFonts w:hint="eastAsia" w:ascii="宋体" w:hAnsi="宋体" w:cs="宋体"/>
          <w:szCs w:val="21"/>
        </w:rPr>
        <w:t xml:space="preserve">               或其委托代理人（签字）：</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甲方监督机构（盖章）：</w:t>
      </w:r>
    </w:p>
    <w:p>
      <w:pPr>
        <w:spacing w:line="360" w:lineRule="auto"/>
        <w:rPr>
          <w:rFonts w:ascii="宋体" w:hAnsi="宋体" w:cs="宋体"/>
          <w:szCs w:val="21"/>
        </w:rPr>
      </w:pPr>
      <w:r>
        <w:rPr>
          <w:rFonts w:hint="eastAsia" w:ascii="宋体" w:hAnsi="宋体" w:cs="宋体"/>
          <w:szCs w:val="21"/>
        </w:rPr>
        <w:t>负责人（签字）：</w:t>
      </w:r>
      <w:r>
        <w:rPr>
          <w:rFonts w:ascii="宋体" w:hAnsi="宋体" w:cs="宋体"/>
          <w:szCs w:val="21"/>
        </w:rPr>
        <w:t xml:space="preserve">                              </w:t>
      </w:r>
    </w:p>
    <w:p>
      <w:pPr>
        <w:spacing w:line="360" w:lineRule="auto"/>
        <w:jc w:val="right"/>
        <w:rPr>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ascii="宋体" w:hAnsi="宋体" w:cs="宋体"/>
          <w:szCs w:val="21"/>
        </w:rPr>
        <w:t>月</w:t>
      </w:r>
      <w:r>
        <w:rPr>
          <w:rFonts w:hint="eastAsia" w:ascii="宋体" w:hAnsi="宋体" w:cs="宋体"/>
          <w:szCs w:val="21"/>
          <w:u w:val="single"/>
        </w:rPr>
        <w:t xml:space="preserve">    </w:t>
      </w:r>
      <w:r>
        <w:rPr>
          <w:rFonts w:ascii="宋体" w:hAnsi="宋体" w:cs="宋体"/>
          <w:szCs w:val="21"/>
        </w:rPr>
        <w:t>日</w:t>
      </w:r>
    </w:p>
    <w:p>
      <w:pPr>
        <w:spacing w:line="500" w:lineRule="exact"/>
        <w:jc w:val="center"/>
        <w:rPr>
          <w:rFonts w:hAnsi="宋体"/>
          <w:szCs w:val="21"/>
        </w:rPr>
      </w:pPr>
    </w:p>
    <w:p/>
    <w:sectPr>
      <w:pgSz w:w="11906" w:h="16838"/>
      <w:pgMar w:top="1440" w:right="1800" w:bottom="1440" w:left="1800" w:header="567"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MingLiUfalt">
    <w:altName w:val="MingLiU"/>
    <w:panose1 w:val="00000000000000000000"/>
    <w:charset w:val="88"/>
    <w:family w:val="decorative"/>
    <w:pitch w:val="default"/>
    <w:sig w:usb0="00000000" w:usb1="00000000" w:usb2="00000010" w:usb3="00000000" w:csb0="0010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pPr>
    <w:r>
      <w:drawing>
        <wp:inline distT="0" distB="0" distL="0" distR="0">
          <wp:extent cx="1371600" cy="472440"/>
          <wp:effectExtent l="19050" t="0" r="0" b="0"/>
          <wp:docPr id="1" name="图片 1" descr="C:\Users\Administrator\Desktop\2017.3\2.宣传册\宣传册增加资料2.6\中机中联VI-A-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2017.3\2.宣传册\宣传册增加资料2.6\中机中联VI-A-14.jpg"/>
                  <pic:cNvPicPr>
                    <a:picLocks noChangeAspect="1" noChangeArrowheads="1"/>
                  </pic:cNvPicPr>
                </pic:nvPicPr>
                <pic:blipFill>
                  <a:blip r:embed="rId1"/>
                  <a:srcRect/>
                  <a:stretch>
                    <a:fillRect/>
                  </a:stretch>
                </pic:blipFill>
                <pic:spPr>
                  <a:xfrm>
                    <a:off x="0" y="0"/>
                    <a:ext cx="1371600" cy="47250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top w:val="none" w:color="auto" w:sz="0" w:space="1"/>
        <w:left w:val="none" w:color="auto" w:sz="0" w:space="4"/>
        <w:bottom w:val="none" w:color="auto" w:sz="0" w:space="1"/>
        <w:right w:val="none" w:color="auto" w:sz="0" w:space="4"/>
      </w:pBdr>
      <w:jc w:val="left"/>
    </w:pPr>
    <w:r>
      <w:rPr>
        <w:rFonts w:hint="eastAsia"/>
        <w:position w:val="28"/>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top w:val="none" w:color="auto" w:sz="0" w:space="1"/>
        <w:left w:val="none" w:color="auto" w:sz="0" w:space="4"/>
        <w:bottom w:val="none" w:color="auto" w:sz="0" w:space="1"/>
        <w:right w:val="none" w:color="auto" w:sz="0" w:space="4"/>
      </w:pBdr>
      <w:jc w:val="left"/>
    </w:pPr>
    <w:r>
      <w:drawing>
        <wp:inline distT="0" distB="0" distL="0" distR="0">
          <wp:extent cx="1371600" cy="472440"/>
          <wp:effectExtent l="19050" t="0" r="0" b="0"/>
          <wp:docPr id="2" name="图片 1" descr="C:\Users\Administrator\Desktop\2017.3\2.宣传册\宣传册增加资料2.6\中机中联VI-A-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strator\Desktop\2017.3\2.宣传册\宣传册增加资料2.6\中机中联VI-A-14.jpg"/>
                  <pic:cNvPicPr>
                    <a:picLocks noChangeAspect="1" noChangeArrowheads="1"/>
                  </pic:cNvPicPr>
                </pic:nvPicPr>
                <pic:blipFill>
                  <a:blip r:embed="rId1"/>
                  <a:srcRect/>
                  <a:stretch>
                    <a:fillRect/>
                  </a:stretch>
                </pic:blipFill>
                <pic:spPr>
                  <a:xfrm>
                    <a:off x="0" y="0"/>
                    <a:ext cx="1371600" cy="472500"/>
                  </a:xfrm>
                  <a:prstGeom prst="rect">
                    <a:avLst/>
                  </a:prstGeom>
                  <a:noFill/>
                  <a:ln w="9525">
                    <a:noFill/>
                    <a:miter lim="800000"/>
                    <a:headEnd/>
                    <a:tailEnd/>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left"/>
    </w:pPr>
    <w:r>
      <w:rPr>
        <w:rFonts w:hint="eastAsia"/>
      </w:rPr>
      <w:drawing>
        <wp:inline distT="0" distB="0" distL="114300" distR="114300">
          <wp:extent cx="1320800" cy="527685"/>
          <wp:effectExtent l="0" t="0" r="12700" b="5715"/>
          <wp:docPr id="5" name="图片 5" descr="中机中联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中机中联logo"/>
                  <pic:cNvPicPr>
                    <a:picLocks noChangeAspect="1"/>
                  </pic:cNvPicPr>
                </pic:nvPicPr>
                <pic:blipFill>
                  <a:blip r:embed="rId1"/>
                  <a:stretch>
                    <a:fillRect/>
                  </a:stretch>
                </pic:blipFill>
                <pic:spPr>
                  <a:xfrm>
                    <a:off x="0" y="0"/>
                    <a:ext cx="1320800" cy="527685"/>
                  </a:xfrm>
                  <a:prstGeom prst="rect">
                    <a:avLst/>
                  </a:prstGeom>
                  <a:noFill/>
                  <a:ln w="9525">
                    <a:noFill/>
                  </a:ln>
                  <a:effectLst/>
                </pic:spPr>
              </pic:pic>
            </a:graphicData>
          </a:graphic>
        </wp:inline>
      </w:drawing>
    </w:r>
    <w:r>
      <w:rPr>
        <w:rFonts w:hint="eastAsia"/>
      </w:rPr>
      <w:t xml:space="preserve">  </w:t>
    </w:r>
    <w:r>
      <w:rPr>
        <w:rFonts w:hint="eastAsia" w:ascii="微软雅黑" w:hAnsi="微软雅黑" w:eastAsia="微软雅黑" w:cs="微软雅黑"/>
        <w:b/>
        <w:bCs/>
        <w:position w:val="28"/>
        <w:sz w:val="28"/>
        <w:szCs w:val="28"/>
      </w:rPr>
      <w:t xml:space="preserve">中机中联工程有限公司 </w:t>
    </w:r>
    <w:r>
      <w:rPr>
        <w:rFonts w:hint="eastAsia"/>
        <w:position w:val="28"/>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top w:val="none" w:color="auto" w:sz="0" w:space="1"/>
        <w:left w:val="none" w:color="auto" w:sz="0" w:space="4"/>
        <w:bottom w:val="none" w:color="auto" w:sz="0" w:space="1"/>
        <w:right w:val="none" w:color="auto" w:sz="0" w:space="4"/>
      </w:pBdr>
      <w:jc w:val="left"/>
    </w:pPr>
    <w:r>
      <w:rPr>
        <w:rFonts w:hint="eastAsia"/>
        <w:position w:val="28"/>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left"/>
    </w:pPr>
    <w:r>
      <w:rPr>
        <w:rFonts w:hint="eastAsia"/>
      </w:rPr>
      <w:drawing>
        <wp:inline distT="0" distB="0" distL="114300" distR="114300">
          <wp:extent cx="1320800" cy="527685"/>
          <wp:effectExtent l="0" t="0" r="12700" b="5715"/>
          <wp:docPr id="7" name="图片 7" descr="中机中联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中机中联logo"/>
                  <pic:cNvPicPr>
                    <a:picLocks noChangeAspect="1"/>
                  </pic:cNvPicPr>
                </pic:nvPicPr>
                <pic:blipFill>
                  <a:blip r:embed="rId1"/>
                  <a:stretch>
                    <a:fillRect/>
                  </a:stretch>
                </pic:blipFill>
                <pic:spPr>
                  <a:xfrm>
                    <a:off x="0" y="0"/>
                    <a:ext cx="1320800" cy="527685"/>
                  </a:xfrm>
                  <a:prstGeom prst="rect">
                    <a:avLst/>
                  </a:prstGeom>
                  <a:noFill/>
                  <a:ln w="9525">
                    <a:noFill/>
                  </a:ln>
                  <a:effectLst/>
                </pic:spPr>
              </pic:pic>
            </a:graphicData>
          </a:graphic>
        </wp:inline>
      </w:drawing>
    </w:r>
    <w:r>
      <w:rPr>
        <w:rFonts w:hint="eastAsia"/>
      </w:rPr>
      <w:t xml:space="preserve">  </w:t>
    </w:r>
    <w:r>
      <w:rPr>
        <w:rFonts w:hint="eastAsia" w:ascii="微软雅黑" w:hAnsi="微软雅黑" w:eastAsia="微软雅黑" w:cs="微软雅黑"/>
        <w:b/>
        <w:bCs/>
        <w:position w:val="28"/>
        <w:sz w:val="28"/>
        <w:szCs w:val="28"/>
      </w:rPr>
      <w:t xml:space="preserve">中机中联工程有限公司 </w:t>
    </w:r>
    <w:r>
      <w:rPr>
        <w:rFonts w:hint="eastAsia"/>
        <w:position w:val="2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AC3AB0"/>
    <w:multiLevelType w:val="singleLevel"/>
    <w:tmpl w:val="A2AC3AB0"/>
    <w:lvl w:ilvl="0" w:tentative="0">
      <w:start w:val="1"/>
      <w:numFmt w:val="decimal"/>
      <w:suff w:val="nothing"/>
      <w:lvlText w:val="%1、"/>
      <w:lvlJc w:val="left"/>
    </w:lvl>
  </w:abstractNum>
  <w:abstractNum w:abstractNumId="1">
    <w:nsid w:val="B2DA7E73"/>
    <w:multiLevelType w:val="singleLevel"/>
    <w:tmpl w:val="B2DA7E73"/>
    <w:lvl w:ilvl="0" w:tentative="0">
      <w:start w:val="7"/>
      <w:numFmt w:val="decimal"/>
      <w:suff w:val="nothing"/>
      <w:lvlText w:val="%1、"/>
      <w:lvlJc w:val="left"/>
    </w:lvl>
  </w:abstractNum>
  <w:abstractNum w:abstractNumId="2">
    <w:nsid w:val="BE400A41"/>
    <w:multiLevelType w:val="singleLevel"/>
    <w:tmpl w:val="BE400A41"/>
    <w:lvl w:ilvl="0" w:tentative="0">
      <w:start w:val="7"/>
      <w:numFmt w:val="decimal"/>
      <w:suff w:val="space"/>
      <w:lvlText w:val="%1）"/>
      <w:lvlJc w:val="left"/>
    </w:lvl>
  </w:abstractNum>
  <w:abstractNum w:abstractNumId="3">
    <w:nsid w:val="E13B8ED8"/>
    <w:multiLevelType w:val="singleLevel"/>
    <w:tmpl w:val="E13B8ED8"/>
    <w:lvl w:ilvl="0" w:tentative="0">
      <w:start w:val="1"/>
      <w:numFmt w:val="decimal"/>
      <w:suff w:val="nothing"/>
      <w:lvlText w:val="%1、"/>
      <w:lvlJc w:val="left"/>
    </w:lvl>
  </w:abstractNum>
  <w:abstractNum w:abstractNumId="4">
    <w:nsid w:val="F31F3B2F"/>
    <w:multiLevelType w:val="singleLevel"/>
    <w:tmpl w:val="F31F3B2F"/>
    <w:lvl w:ilvl="0" w:tentative="0">
      <w:start w:val="1"/>
      <w:numFmt w:val="decimal"/>
      <w:suff w:val="nothing"/>
      <w:lvlText w:val="%1、"/>
      <w:lvlJc w:val="left"/>
      <w:pPr>
        <w:ind w:left="420" w:leftChars="0" w:firstLine="0" w:firstLineChars="0"/>
      </w:pPr>
    </w:lvl>
  </w:abstractNum>
  <w:abstractNum w:abstractNumId="5">
    <w:nsid w:val="0AAE603F"/>
    <w:multiLevelType w:val="multilevel"/>
    <w:tmpl w:val="0AAE603F"/>
    <w:lvl w:ilvl="0" w:tentative="0">
      <w:start w:val="1"/>
      <w:numFmt w:val="japaneseCounting"/>
      <w:lvlText w:val="第%1章"/>
      <w:lvlJc w:val="left"/>
      <w:pPr>
        <w:ind w:left="1590" w:hanging="159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89DF44E"/>
    <w:multiLevelType w:val="singleLevel"/>
    <w:tmpl w:val="389DF44E"/>
    <w:lvl w:ilvl="0" w:tentative="0">
      <w:start w:val="1"/>
      <w:numFmt w:val="decimal"/>
      <w:suff w:val="nothing"/>
      <w:lvlText w:val="%1、"/>
      <w:lvlJc w:val="left"/>
    </w:lvl>
  </w:abstractNum>
  <w:abstractNum w:abstractNumId="7">
    <w:nsid w:val="38B590BC"/>
    <w:multiLevelType w:val="singleLevel"/>
    <w:tmpl w:val="38B590BC"/>
    <w:lvl w:ilvl="0" w:tentative="0">
      <w:start w:val="2"/>
      <w:numFmt w:val="chineseCounting"/>
      <w:suff w:val="nothing"/>
      <w:lvlText w:val="%1、"/>
      <w:lvlJc w:val="left"/>
      <w:rPr>
        <w:rFonts w:hint="eastAsia"/>
      </w:rPr>
    </w:lvl>
  </w:abstractNum>
  <w:abstractNum w:abstractNumId="8">
    <w:nsid w:val="4F488F3E"/>
    <w:multiLevelType w:val="singleLevel"/>
    <w:tmpl w:val="4F488F3E"/>
    <w:lvl w:ilvl="0" w:tentative="0">
      <w:start w:val="1"/>
      <w:numFmt w:val="decimal"/>
      <w:suff w:val="nothing"/>
      <w:lvlText w:val="%1、"/>
      <w:lvlJc w:val="left"/>
      <w:pPr>
        <w:ind w:left="420" w:leftChars="0" w:firstLine="0" w:firstLineChars="0"/>
      </w:pPr>
    </w:lvl>
  </w:abstractNum>
  <w:abstractNum w:abstractNumId="9">
    <w:nsid w:val="58724BE6"/>
    <w:multiLevelType w:val="multilevel"/>
    <w:tmpl w:val="58724BE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9365357"/>
    <w:multiLevelType w:val="singleLevel"/>
    <w:tmpl w:val="59365357"/>
    <w:lvl w:ilvl="0" w:tentative="0">
      <w:start w:val="1"/>
      <w:numFmt w:val="chineseCounting"/>
      <w:suff w:val="nothing"/>
      <w:lvlText w:val="%1、"/>
      <w:lvlJc w:val="left"/>
    </w:lvl>
  </w:abstractNum>
  <w:abstractNum w:abstractNumId="11">
    <w:nsid w:val="63824ADD"/>
    <w:multiLevelType w:val="multilevel"/>
    <w:tmpl w:val="63824ADD"/>
    <w:lvl w:ilvl="0" w:tentative="0">
      <w:start w:val="1"/>
      <w:numFmt w:val="decimal"/>
      <w:lvlText w:val="%1、"/>
      <w:lvlJc w:val="left"/>
      <w:pPr>
        <w:ind w:left="420"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num w:numId="1">
    <w:abstractNumId w:val="5"/>
  </w:num>
  <w:num w:numId="2">
    <w:abstractNumId w:val="0"/>
  </w:num>
  <w:num w:numId="3">
    <w:abstractNumId w:val="6"/>
  </w:num>
  <w:num w:numId="4">
    <w:abstractNumId w:val="7"/>
  </w:num>
  <w:num w:numId="5">
    <w:abstractNumId w:val="1"/>
  </w:num>
  <w:num w:numId="6">
    <w:abstractNumId w:val="8"/>
  </w:num>
  <w:num w:numId="7">
    <w:abstractNumId w:val="4"/>
  </w:num>
  <w:num w:numId="8">
    <w:abstractNumId w:val="9"/>
  </w:num>
  <w:num w:numId="9">
    <w:abstractNumId w:val="2"/>
  </w:num>
  <w:num w:numId="10">
    <w:abstractNumId w:val="3"/>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FAB1B12"/>
    <w:rsid w:val="000206BB"/>
    <w:rsid w:val="000353F4"/>
    <w:rsid w:val="00035DE9"/>
    <w:rsid w:val="00051C3E"/>
    <w:rsid w:val="00051E44"/>
    <w:rsid w:val="000714A0"/>
    <w:rsid w:val="00072028"/>
    <w:rsid w:val="00073F14"/>
    <w:rsid w:val="00080EC7"/>
    <w:rsid w:val="00092333"/>
    <w:rsid w:val="00097B9C"/>
    <w:rsid w:val="000B2B5B"/>
    <w:rsid w:val="000C28AA"/>
    <w:rsid w:val="000C5BC9"/>
    <w:rsid w:val="000D0749"/>
    <w:rsid w:val="000D1D8C"/>
    <w:rsid w:val="000E6AA2"/>
    <w:rsid w:val="000F22FC"/>
    <w:rsid w:val="001020A8"/>
    <w:rsid w:val="00114E26"/>
    <w:rsid w:val="00122BA4"/>
    <w:rsid w:val="0013333E"/>
    <w:rsid w:val="001340E7"/>
    <w:rsid w:val="0013524C"/>
    <w:rsid w:val="00140902"/>
    <w:rsid w:val="00147854"/>
    <w:rsid w:val="00147F3F"/>
    <w:rsid w:val="0015220D"/>
    <w:rsid w:val="001622E7"/>
    <w:rsid w:val="00170B43"/>
    <w:rsid w:val="0017661D"/>
    <w:rsid w:val="00197354"/>
    <w:rsid w:val="001B6EB7"/>
    <w:rsid w:val="001C0CCB"/>
    <w:rsid w:val="001C1A82"/>
    <w:rsid w:val="001E32DD"/>
    <w:rsid w:val="001E4233"/>
    <w:rsid w:val="001E74A6"/>
    <w:rsid w:val="002027B2"/>
    <w:rsid w:val="0020337E"/>
    <w:rsid w:val="00221FED"/>
    <w:rsid w:val="00222499"/>
    <w:rsid w:val="00222E0A"/>
    <w:rsid w:val="00227F8C"/>
    <w:rsid w:val="002550B5"/>
    <w:rsid w:val="00263890"/>
    <w:rsid w:val="00274F34"/>
    <w:rsid w:val="00280F38"/>
    <w:rsid w:val="00292732"/>
    <w:rsid w:val="002A4882"/>
    <w:rsid w:val="002A7368"/>
    <w:rsid w:val="002B4F27"/>
    <w:rsid w:val="002D7429"/>
    <w:rsid w:val="002D7811"/>
    <w:rsid w:val="002F1653"/>
    <w:rsid w:val="00306120"/>
    <w:rsid w:val="00310CA6"/>
    <w:rsid w:val="003226F8"/>
    <w:rsid w:val="00323B1A"/>
    <w:rsid w:val="0032410C"/>
    <w:rsid w:val="003252A8"/>
    <w:rsid w:val="00330AD1"/>
    <w:rsid w:val="00335E47"/>
    <w:rsid w:val="0034446A"/>
    <w:rsid w:val="0035330D"/>
    <w:rsid w:val="003545DE"/>
    <w:rsid w:val="003604E2"/>
    <w:rsid w:val="003627FB"/>
    <w:rsid w:val="0038339E"/>
    <w:rsid w:val="00396C50"/>
    <w:rsid w:val="003A29C4"/>
    <w:rsid w:val="003B1AE5"/>
    <w:rsid w:val="003B3425"/>
    <w:rsid w:val="003D7205"/>
    <w:rsid w:val="003F10D3"/>
    <w:rsid w:val="004038DB"/>
    <w:rsid w:val="004127F7"/>
    <w:rsid w:val="00420417"/>
    <w:rsid w:val="004220C3"/>
    <w:rsid w:val="004237C4"/>
    <w:rsid w:val="0042445C"/>
    <w:rsid w:val="00427BDB"/>
    <w:rsid w:val="00446B6E"/>
    <w:rsid w:val="00470A99"/>
    <w:rsid w:val="00484529"/>
    <w:rsid w:val="00487C5B"/>
    <w:rsid w:val="004915F8"/>
    <w:rsid w:val="00494509"/>
    <w:rsid w:val="004A15CA"/>
    <w:rsid w:val="004C6010"/>
    <w:rsid w:val="004E1A34"/>
    <w:rsid w:val="004E1ECB"/>
    <w:rsid w:val="004E66C6"/>
    <w:rsid w:val="00522BCE"/>
    <w:rsid w:val="00524574"/>
    <w:rsid w:val="005304E9"/>
    <w:rsid w:val="005320A3"/>
    <w:rsid w:val="00535C49"/>
    <w:rsid w:val="00565ECD"/>
    <w:rsid w:val="005849BE"/>
    <w:rsid w:val="00595AFE"/>
    <w:rsid w:val="005A3DD2"/>
    <w:rsid w:val="005B4A16"/>
    <w:rsid w:val="005E6AB3"/>
    <w:rsid w:val="005F597E"/>
    <w:rsid w:val="00603442"/>
    <w:rsid w:val="00606EFC"/>
    <w:rsid w:val="00611C06"/>
    <w:rsid w:val="00624AA1"/>
    <w:rsid w:val="00624D4F"/>
    <w:rsid w:val="0062567A"/>
    <w:rsid w:val="00673953"/>
    <w:rsid w:val="006766ED"/>
    <w:rsid w:val="006772CB"/>
    <w:rsid w:val="00683C78"/>
    <w:rsid w:val="00684BEC"/>
    <w:rsid w:val="006850B5"/>
    <w:rsid w:val="00687F6B"/>
    <w:rsid w:val="006926D9"/>
    <w:rsid w:val="006974F4"/>
    <w:rsid w:val="006B1D6C"/>
    <w:rsid w:val="006B3927"/>
    <w:rsid w:val="006C1E5D"/>
    <w:rsid w:val="006C7EEB"/>
    <w:rsid w:val="006D6FAE"/>
    <w:rsid w:val="006E1354"/>
    <w:rsid w:val="006E1A39"/>
    <w:rsid w:val="006F1731"/>
    <w:rsid w:val="00724348"/>
    <w:rsid w:val="00731A03"/>
    <w:rsid w:val="0074115E"/>
    <w:rsid w:val="0074540D"/>
    <w:rsid w:val="007534C4"/>
    <w:rsid w:val="0075685E"/>
    <w:rsid w:val="00770F9C"/>
    <w:rsid w:val="007A10A4"/>
    <w:rsid w:val="007C410B"/>
    <w:rsid w:val="007C70B3"/>
    <w:rsid w:val="007E1E78"/>
    <w:rsid w:val="007E2186"/>
    <w:rsid w:val="007E7A28"/>
    <w:rsid w:val="007F25B0"/>
    <w:rsid w:val="007F46D7"/>
    <w:rsid w:val="008015E7"/>
    <w:rsid w:val="00805C76"/>
    <w:rsid w:val="00845C54"/>
    <w:rsid w:val="008551B5"/>
    <w:rsid w:val="008569E0"/>
    <w:rsid w:val="008625FE"/>
    <w:rsid w:val="00875C20"/>
    <w:rsid w:val="0088156A"/>
    <w:rsid w:val="00881986"/>
    <w:rsid w:val="00893E74"/>
    <w:rsid w:val="008A7655"/>
    <w:rsid w:val="008B2083"/>
    <w:rsid w:val="008C63B2"/>
    <w:rsid w:val="008D2FAF"/>
    <w:rsid w:val="008D3DD2"/>
    <w:rsid w:val="008D6F0F"/>
    <w:rsid w:val="008F0D70"/>
    <w:rsid w:val="008F276A"/>
    <w:rsid w:val="00915948"/>
    <w:rsid w:val="00940BE4"/>
    <w:rsid w:val="009449E4"/>
    <w:rsid w:val="00945E00"/>
    <w:rsid w:val="009A198C"/>
    <w:rsid w:val="009B40EA"/>
    <w:rsid w:val="009B56FF"/>
    <w:rsid w:val="009C5A92"/>
    <w:rsid w:val="009D156C"/>
    <w:rsid w:val="009D7A03"/>
    <w:rsid w:val="009E6BA1"/>
    <w:rsid w:val="009F1E14"/>
    <w:rsid w:val="009F5B58"/>
    <w:rsid w:val="00A04103"/>
    <w:rsid w:val="00A1740A"/>
    <w:rsid w:val="00A2130E"/>
    <w:rsid w:val="00A45850"/>
    <w:rsid w:val="00A558D6"/>
    <w:rsid w:val="00A57812"/>
    <w:rsid w:val="00A62506"/>
    <w:rsid w:val="00A759F7"/>
    <w:rsid w:val="00A924B1"/>
    <w:rsid w:val="00AA68F7"/>
    <w:rsid w:val="00AC4D22"/>
    <w:rsid w:val="00AD42A7"/>
    <w:rsid w:val="00B01215"/>
    <w:rsid w:val="00B035D0"/>
    <w:rsid w:val="00B0405E"/>
    <w:rsid w:val="00B23AB9"/>
    <w:rsid w:val="00B412D8"/>
    <w:rsid w:val="00B41827"/>
    <w:rsid w:val="00B57584"/>
    <w:rsid w:val="00B72796"/>
    <w:rsid w:val="00BD182D"/>
    <w:rsid w:val="00BF3885"/>
    <w:rsid w:val="00C150C1"/>
    <w:rsid w:val="00C368D8"/>
    <w:rsid w:val="00C453D0"/>
    <w:rsid w:val="00C56ABE"/>
    <w:rsid w:val="00C72F51"/>
    <w:rsid w:val="00C8189A"/>
    <w:rsid w:val="00C836A8"/>
    <w:rsid w:val="00C957F1"/>
    <w:rsid w:val="00CD1A98"/>
    <w:rsid w:val="00CD1CE6"/>
    <w:rsid w:val="00CD70C7"/>
    <w:rsid w:val="00CE4E39"/>
    <w:rsid w:val="00CE753D"/>
    <w:rsid w:val="00CF205F"/>
    <w:rsid w:val="00D03605"/>
    <w:rsid w:val="00D042B0"/>
    <w:rsid w:val="00D128C2"/>
    <w:rsid w:val="00D17B5B"/>
    <w:rsid w:val="00D20BDD"/>
    <w:rsid w:val="00D30A6C"/>
    <w:rsid w:val="00D34184"/>
    <w:rsid w:val="00D455A2"/>
    <w:rsid w:val="00D54762"/>
    <w:rsid w:val="00D65517"/>
    <w:rsid w:val="00D701F3"/>
    <w:rsid w:val="00D7023B"/>
    <w:rsid w:val="00D7087A"/>
    <w:rsid w:val="00D76773"/>
    <w:rsid w:val="00D9638D"/>
    <w:rsid w:val="00DB08A0"/>
    <w:rsid w:val="00DB09ED"/>
    <w:rsid w:val="00DC2195"/>
    <w:rsid w:val="00DD0BD5"/>
    <w:rsid w:val="00DE2E02"/>
    <w:rsid w:val="00DE49F7"/>
    <w:rsid w:val="00E05102"/>
    <w:rsid w:val="00E2387C"/>
    <w:rsid w:val="00E26595"/>
    <w:rsid w:val="00E40A6E"/>
    <w:rsid w:val="00E41FEF"/>
    <w:rsid w:val="00E448D1"/>
    <w:rsid w:val="00E5312B"/>
    <w:rsid w:val="00E61BF6"/>
    <w:rsid w:val="00E85480"/>
    <w:rsid w:val="00EA594E"/>
    <w:rsid w:val="00EC30B5"/>
    <w:rsid w:val="00EC4256"/>
    <w:rsid w:val="00ED7C33"/>
    <w:rsid w:val="00EF0D20"/>
    <w:rsid w:val="00F02290"/>
    <w:rsid w:val="00F12A83"/>
    <w:rsid w:val="00F23C69"/>
    <w:rsid w:val="00F41954"/>
    <w:rsid w:val="00F77E2B"/>
    <w:rsid w:val="00F83251"/>
    <w:rsid w:val="00FA165C"/>
    <w:rsid w:val="00FA64E0"/>
    <w:rsid w:val="00FB05FD"/>
    <w:rsid w:val="00FB2F95"/>
    <w:rsid w:val="00FD0FED"/>
    <w:rsid w:val="00FD112A"/>
    <w:rsid w:val="00FD42FA"/>
    <w:rsid w:val="00FD5252"/>
    <w:rsid w:val="00FE6362"/>
    <w:rsid w:val="028F6098"/>
    <w:rsid w:val="031920F2"/>
    <w:rsid w:val="03E8378A"/>
    <w:rsid w:val="04221044"/>
    <w:rsid w:val="06DC7427"/>
    <w:rsid w:val="0AC36641"/>
    <w:rsid w:val="0B7C1282"/>
    <w:rsid w:val="100D3C61"/>
    <w:rsid w:val="10103A50"/>
    <w:rsid w:val="107F75A7"/>
    <w:rsid w:val="11CF7C51"/>
    <w:rsid w:val="131E4982"/>
    <w:rsid w:val="14672B63"/>
    <w:rsid w:val="15310BA3"/>
    <w:rsid w:val="15AF4C6A"/>
    <w:rsid w:val="16226381"/>
    <w:rsid w:val="17001EA8"/>
    <w:rsid w:val="170E3FC3"/>
    <w:rsid w:val="184725F9"/>
    <w:rsid w:val="19576798"/>
    <w:rsid w:val="19F51C9B"/>
    <w:rsid w:val="1AD156CC"/>
    <w:rsid w:val="1C7B3874"/>
    <w:rsid w:val="1DA07CE2"/>
    <w:rsid w:val="1F7308E5"/>
    <w:rsid w:val="208E35F7"/>
    <w:rsid w:val="209C74A6"/>
    <w:rsid w:val="238540B3"/>
    <w:rsid w:val="24C0589B"/>
    <w:rsid w:val="25D303D6"/>
    <w:rsid w:val="290D2C75"/>
    <w:rsid w:val="29302D03"/>
    <w:rsid w:val="2CDE4E05"/>
    <w:rsid w:val="2D802F75"/>
    <w:rsid w:val="2E9360EC"/>
    <w:rsid w:val="2FAA6CDC"/>
    <w:rsid w:val="32523354"/>
    <w:rsid w:val="33556D75"/>
    <w:rsid w:val="34166707"/>
    <w:rsid w:val="34412FCC"/>
    <w:rsid w:val="345E6F06"/>
    <w:rsid w:val="34B52649"/>
    <w:rsid w:val="350E4A65"/>
    <w:rsid w:val="356F08CD"/>
    <w:rsid w:val="36D31FC5"/>
    <w:rsid w:val="3760695A"/>
    <w:rsid w:val="37FD3A99"/>
    <w:rsid w:val="3A126307"/>
    <w:rsid w:val="3B0B741F"/>
    <w:rsid w:val="3B1E5C5B"/>
    <w:rsid w:val="3BA056D5"/>
    <w:rsid w:val="3C9F4B71"/>
    <w:rsid w:val="3CE834D3"/>
    <w:rsid w:val="3D4C0D96"/>
    <w:rsid w:val="3E0772DF"/>
    <w:rsid w:val="3E250130"/>
    <w:rsid w:val="3EB55263"/>
    <w:rsid w:val="3FB06B88"/>
    <w:rsid w:val="40EF4661"/>
    <w:rsid w:val="410E3CF8"/>
    <w:rsid w:val="41465087"/>
    <w:rsid w:val="41953082"/>
    <w:rsid w:val="43404990"/>
    <w:rsid w:val="43E90544"/>
    <w:rsid w:val="449060A1"/>
    <w:rsid w:val="47165C21"/>
    <w:rsid w:val="48375BA8"/>
    <w:rsid w:val="486220DB"/>
    <w:rsid w:val="4A594B08"/>
    <w:rsid w:val="4D3F44C8"/>
    <w:rsid w:val="4F234216"/>
    <w:rsid w:val="51F36FA4"/>
    <w:rsid w:val="52F04997"/>
    <w:rsid w:val="541E080C"/>
    <w:rsid w:val="563E68F8"/>
    <w:rsid w:val="56522321"/>
    <w:rsid w:val="5725680F"/>
    <w:rsid w:val="588D23E2"/>
    <w:rsid w:val="58F41A91"/>
    <w:rsid w:val="5EED1B0D"/>
    <w:rsid w:val="5F3218E7"/>
    <w:rsid w:val="5FAB1B12"/>
    <w:rsid w:val="6243480D"/>
    <w:rsid w:val="64E17799"/>
    <w:rsid w:val="6732242C"/>
    <w:rsid w:val="676155A9"/>
    <w:rsid w:val="67A27028"/>
    <w:rsid w:val="6CD52793"/>
    <w:rsid w:val="6D6A0DBB"/>
    <w:rsid w:val="6F9F422F"/>
    <w:rsid w:val="6FB05E24"/>
    <w:rsid w:val="734631E1"/>
    <w:rsid w:val="73CE36BB"/>
    <w:rsid w:val="79600B4D"/>
    <w:rsid w:val="7B073B22"/>
    <w:rsid w:val="7CC74A69"/>
    <w:rsid w:val="7D650FA0"/>
    <w:rsid w:val="7D7A10A1"/>
    <w:rsid w:val="7DBC0246"/>
    <w:rsid w:val="7F083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Document Map"/>
    <w:basedOn w:val="1"/>
    <w:link w:val="23"/>
    <w:qFormat/>
    <w:uiPriority w:val="0"/>
    <w:rPr>
      <w:rFonts w:ascii="宋体"/>
      <w:sz w:val="18"/>
      <w:szCs w:val="18"/>
    </w:rPr>
  </w:style>
  <w:style w:type="paragraph" w:styleId="5">
    <w:name w:val="Body Text 3"/>
    <w:basedOn w:val="1"/>
    <w:qFormat/>
    <w:uiPriority w:val="0"/>
    <w:rPr>
      <w:rFonts w:ascii="宋体"/>
      <w:sz w:val="24"/>
      <w:szCs w:val="20"/>
    </w:rPr>
  </w:style>
  <w:style w:type="paragraph" w:styleId="6">
    <w:name w:val="Plain Text"/>
    <w:basedOn w:val="1"/>
    <w:link w:val="18"/>
    <w:qFormat/>
    <w:uiPriority w:val="99"/>
    <w:rPr>
      <w:rFonts w:ascii="Courier New" w:hAnsi="Courier New"/>
      <w:szCs w:val="20"/>
    </w:rPr>
  </w:style>
  <w:style w:type="paragraph" w:styleId="7">
    <w:name w:val="Balloon Text"/>
    <w:basedOn w:val="1"/>
    <w:link w:val="2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Subtitle"/>
    <w:basedOn w:val="1"/>
    <w:qFormat/>
    <w:uiPriority w:val="0"/>
    <w:pPr>
      <w:widowControl/>
      <w:jc w:val="center"/>
    </w:pPr>
    <w:rPr>
      <w:kern w:val="0"/>
      <w:sz w:val="20"/>
      <w:u w:val="single"/>
      <w:lang w:eastAsia="en-US"/>
    </w:rPr>
  </w:style>
  <w:style w:type="paragraph" w:styleId="12">
    <w:name w:val="toc 2"/>
    <w:basedOn w:val="1"/>
    <w:next w:val="1"/>
    <w:qFormat/>
    <w:uiPriority w:val="39"/>
    <w:pPr>
      <w:ind w:left="420" w:leftChars="200"/>
    </w:pPr>
  </w:style>
  <w:style w:type="paragraph" w:styleId="13">
    <w:name w:val="Normal (Web)"/>
    <w:basedOn w:val="1"/>
    <w:qFormat/>
    <w:uiPriority w:val="0"/>
    <w:pPr>
      <w:spacing w:beforeAutospacing="1" w:afterAutospacing="1"/>
      <w:jc w:val="left"/>
    </w:pPr>
    <w:rPr>
      <w:kern w:val="0"/>
      <w:sz w:val="24"/>
    </w:rPr>
  </w:style>
  <w:style w:type="character" w:styleId="15">
    <w:name w:val="Strong"/>
    <w:basedOn w:val="14"/>
    <w:qFormat/>
    <w:uiPriority w:val="0"/>
    <w:rPr>
      <w:b/>
    </w:rPr>
  </w:style>
  <w:style w:type="character" w:styleId="16">
    <w:name w:val="Hyperlink"/>
    <w:basedOn w:val="14"/>
    <w:qFormat/>
    <w:uiPriority w:val="99"/>
    <w:rPr>
      <w:color w:val="0000FF"/>
      <w:u w:val="single"/>
    </w:rPr>
  </w:style>
  <w:style w:type="character" w:customStyle="1" w:styleId="18">
    <w:name w:val="纯文本 Char"/>
    <w:basedOn w:val="14"/>
    <w:link w:val="6"/>
    <w:qFormat/>
    <w:uiPriority w:val="0"/>
    <w:rPr>
      <w:rFonts w:ascii="Courier New" w:hAnsi="Courier New"/>
      <w:kern w:val="2"/>
      <w:sz w:val="21"/>
    </w:rPr>
  </w:style>
  <w:style w:type="paragraph" w:customStyle="1" w:styleId="19">
    <w:name w:val="列出段落1"/>
    <w:basedOn w:val="1"/>
    <w:unhideWhenUsed/>
    <w:qFormat/>
    <w:uiPriority w:val="34"/>
    <w:pPr>
      <w:ind w:firstLine="420" w:firstLineChars="200"/>
    </w:pPr>
  </w:style>
  <w:style w:type="character" w:customStyle="1" w:styleId="20">
    <w:name w:val="纯文本 Char1"/>
    <w:basedOn w:val="14"/>
    <w:semiHidden/>
    <w:qFormat/>
    <w:uiPriority w:val="99"/>
    <w:rPr>
      <w:rFonts w:ascii="宋体" w:hAnsi="Courier New" w:eastAsia="宋体" w:cs="Courier New"/>
      <w:szCs w:val="21"/>
    </w:rPr>
  </w:style>
  <w:style w:type="character" w:customStyle="1" w:styleId="21">
    <w:name w:val="批注框文本 Char"/>
    <w:basedOn w:val="14"/>
    <w:link w:val="7"/>
    <w:qFormat/>
    <w:uiPriority w:val="0"/>
    <w:rPr>
      <w:kern w:val="2"/>
      <w:sz w:val="18"/>
      <w:szCs w:val="18"/>
    </w:rPr>
  </w:style>
  <w:style w:type="paragraph" w:customStyle="1" w:styleId="22">
    <w:name w:val="Char Char Char Char Char Char Char Char Char"/>
    <w:basedOn w:val="1"/>
    <w:qFormat/>
    <w:uiPriority w:val="0"/>
  </w:style>
  <w:style w:type="character" w:customStyle="1" w:styleId="23">
    <w:name w:val="文档结构图 Char"/>
    <w:basedOn w:val="14"/>
    <w:link w:val="4"/>
    <w:qFormat/>
    <w:uiPriority w:val="0"/>
    <w:rPr>
      <w:rFonts w:ascii="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6.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E8434D-4375-41EE-A2F6-127B4EFA5ED9}">
  <ds:schemaRefs/>
</ds:datastoreItem>
</file>

<file path=docProps/app.xml><?xml version="1.0" encoding="utf-8"?>
<Properties xmlns="http://schemas.openxmlformats.org/officeDocument/2006/extended-properties" xmlns:vt="http://schemas.openxmlformats.org/officeDocument/2006/docPropsVTypes">
  <Template>Normal</Template>
  <Pages>23</Pages>
  <Words>1785</Words>
  <Characters>10176</Characters>
  <Lines>84</Lines>
  <Paragraphs>23</Paragraphs>
  <ScaleCrop>false</ScaleCrop>
  <LinksUpToDate>false</LinksUpToDate>
  <CharactersWithSpaces>11938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2018-03-26T03:46:00Z</dcterms:created>
  <dc:creator>hp</dc:creator>
  <cp:lastModifiedBy>Administrator</cp:lastModifiedBy>
  <cp:lastPrinted>2017-03-03T03:28:00Z</cp:lastPrinted>
  <dcterms:modified xsi:type="dcterms:W3CDTF">2018-04-03T01:12:09Z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