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8"/>
        <w:numPr>
          <w:ilvl w:val="0"/>
          <w:numId w:val="1"/>
        </w:numPr>
        <w:ind w:firstLineChars="0"/>
      </w:pPr>
      <w:r>
        <w:rPr>
          <w:rFonts w:hint="eastAsia"/>
        </w:rPr>
        <w:t>品牌采用清单中约定的品牌,即立邦、多乐士、富思特、亚士。</w:t>
      </w:r>
    </w:p>
    <w:p>
      <w:pPr>
        <w:pStyle w:val="8"/>
        <w:numPr>
          <w:ilvl w:val="0"/>
          <w:numId w:val="1"/>
        </w:numPr>
        <w:ind w:firstLineChars="0"/>
        <w:rPr>
          <w:rFonts w:hint="eastAsia"/>
        </w:rPr>
      </w:pPr>
      <w:r>
        <w:rPr>
          <w:rFonts w:hint="eastAsia"/>
        </w:rPr>
        <w:t>样品要求为：金刚砂固化剂面层完成后成型的小样，能体现出颜色、光泽等；铠装缝报价时备注品牌及相对应的品牌系列、参数、规格等要求。</w:t>
      </w:r>
    </w:p>
    <w:p>
      <w:pPr>
        <w:pStyle w:val="8"/>
        <w:numPr>
          <w:ilvl w:val="0"/>
          <w:numId w:val="1"/>
        </w:numPr>
        <w:snapToGrid w:val="0"/>
        <w:spacing w:line="360" w:lineRule="auto"/>
        <w:ind w:firstLineChars="0"/>
        <w:rPr>
          <w:rFonts w:hint="eastAsia" w:ascii="宋体" w:hAnsi="宋体" w:cs="MingLiU"/>
          <w:kern w:val="0"/>
          <w:szCs w:val="21"/>
        </w:rPr>
      </w:pPr>
      <w:r>
        <w:rPr>
          <w:rFonts w:hint="eastAsia" w:ascii="宋体" w:hAnsi="宋体" w:cs="MingLiU"/>
          <w:kern w:val="0"/>
          <w:szCs w:val="21"/>
        </w:rPr>
        <w:t>外地企业投标：按照“渝建发【2016】22号”文规定，重庆市外建筑企业在投标前必须办理好入渝信息报送，并在开标时出示分支机构入渝登记证明。拟投入本项目的项目班子人员必须是已在分支机构登记的人员（须提供有效的分支机构入渝登记证及登记的人员名单复印件）。</w:t>
      </w:r>
    </w:p>
    <w:p>
      <w:pPr>
        <w:pStyle w:val="8"/>
        <w:numPr>
          <w:ilvl w:val="0"/>
          <w:numId w:val="1"/>
        </w:numPr>
        <w:ind w:left="360" w:leftChars="0" w:hanging="360" w:firstLineChars="0"/>
      </w:pPr>
      <w:r>
        <w:rPr>
          <w:rFonts w:hint="eastAsia"/>
        </w:rPr>
        <w:t>产品符合国家</w:t>
      </w:r>
      <w:r>
        <w:rPr>
          <w:rFonts w:hint="eastAsia"/>
          <w:lang w:val="en-US" w:eastAsia="zh-CN"/>
        </w:rPr>
        <w:t>金刚砂耐磨骨料(JC/T906-2002;GB18582-2008)及锂基液体液化剂（JC/T2158-2012）</w:t>
      </w:r>
      <w:r>
        <w:rPr>
          <w:rFonts w:hint="eastAsia"/>
        </w:rPr>
        <w:t>地坪涂料技术标准和环保标准，中标单位现场材料抽检不合格将停止其中标资格，并按照中标总金额5倍给予处罚。</w:t>
      </w:r>
    </w:p>
    <w:p>
      <w:pPr>
        <w:pStyle w:val="8"/>
        <w:numPr>
          <w:ilvl w:val="0"/>
          <w:numId w:val="0"/>
        </w:numPr>
        <w:ind w:leftChars="0"/>
        <w:rPr>
          <w:rFonts w:hint="eastAsia" w:eastAsia="宋体"/>
          <w:lang w:eastAsia="zh-CN"/>
        </w:rPr>
      </w:pPr>
      <w:r>
        <w:rPr>
          <w:rFonts w:hint="eastAsia"/>
          <w:lang w:val="en-US" w:eastAsia="zh-CN"/>
        </w:rPr>
        <w:t>5、</w:t>
      </w:r>
      <w:r>
        <w:t>地坪漆生产厂家产品提供检测报告或者甲方抽检报告指标必须符合国家标准</w:t>
      </w:r>
      <w:r>
        <w:rPr>
          <w:rFonts w:hint="eastAsia" w:eastAsia="宋体"/>
          <w:lang w:eastAsia="zh-CN"/>
        </w:rPr>
        <w:t>。</w:t>
      </w:r>
      <w:bookmarkStart w:id="0" w:name="_GoBack"/>
      <w:bookmarkEnd w:id="0"/>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modern"/>
    <w:pitch w:val="default"/>
    <w:sig w:usb0="A00002FF" w:usb1="28CFFCFA" w:usb2="00000016" w:usb3="00000000" w:csb0="0010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5701850"/>
    <w:multiLevelType w:val="multilevel"/>
    <w:tmpl w:val="45701850"/>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0F3A"/>
    <w:rsid w:val="000F0F3A"/>
    <w:rsid w:val="001C6F9C"/>
    <w:rsid w:val="001F6F27"/>
    <w:rsid w:val="00587EAC"/>
    <w:rsid w:val="005C1DE1"/>
    <w:rsid w:val="006939C0"/>
    <w:rsid w:val="00803384"/>
    <w:rsid w:val="0E5714C2"/>
    <w:rsid w:val="16BD3748"/>
    <w:rsid w:val="34DD0226"/>
    <w:rsid w:val="414D6004"/>
    <w:rsid w:val="56864D28"/>
    <w:rsid w:val="62B45E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5">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qFormat/>
    <w:uiPriority w:val="99"/>
    <w:rPr>
      <w:sz w:val="18"/>
      <w:szCs w:val="18"/>
    </w:rPr>
  </w:style>
  <w:style w:type="character" w:customStyle="1" w:styleId="7">
    <w:name w:val="页脚 Char"/>
    <w:basedOn w:val="4"/>
    <w:link w:val="2"/>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32</Words>
  <Characters>188</Characters>
  <Lines>1</Lines>
  <Paragraphs>1</Paragraphs>
  <TotalTime>10</TotalTime>
  <ScaleCrop>false</ScaleCrop>
  <LinksUpToDate>false</LinksUpToDate>
  <CharactersWithSpaces>219</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2019-03-26T02:15:00Z</dcterms:created>
  <dc:creator>saen</dc:creator>
  <cp:lastModifiedBy>Michael</cp:lastModifiedBy>
  <dcterms:modified xsi:type="dcterms:W3CDTF">2019-03-27T01:28:19Z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